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79690" w14:textId="7E5B5489" w:rsidR="00F30496" w:rsidRPr="0086441C" w:rsidRDefault="00135A9B" w:rsidP="00135A9B">
      <w:pPr>
        <w:pStyle w:val="Heading1"/>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41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Settlement </w:t>
      </w:r>
      <w:r w:rsidR="00DC3207" w:rsidRPr="0086441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Agreement </w:t>
      </w:r>
      <w:r w:rsidR="00DE2FDD" w:rsidRPr="0086441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Status</w:t>
      </w:r>
      <w:r w:rsidR="00691D0B" w:rsidRPr="0086441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Report</w:t>
      </w:r>
    </w:p>
    <w:p w14:paraId="1997E662" w14:textId="182D4403" w:rsidR="00691D0B" w:rsidRPr="0026160E" w:rsidRDefault="009D3E9F" w:rsidP="00AB0B53">
      <w:pPr>
        <w:spacing w:line="240" w:lineRule="auto"/>
        <w:jc w:val="center"/>
        <w:rPr>
          <w:rFonts w:ascii="Arial" w:hAnsi="Arial" w:cs="Arial"/>
          <w:sz w:val="28"/>
          <w:szCs w:val="28"/>
        </w:rPr>
      </w:pPr>
      <w:r w:rsidRPr="0026160E">
        <w:rPr>
          <w:rFonts w:ascii="Arial" w:hAnsi="Arial" w:cs="Arial"/>
          <w:sz w:val="28"/>
          <w:szCs w:val="28"/>
        </w:rPr>
        <w:t>May 20</w:t>
      </w:r>
      <w:r w:rsidR="008F0569" w:rsidRPr="0026160E">
        <w:rPr>
          <w:rFonts w:ascii="Arial" w:hAnsi="Arial" w:cs="Arial"/>
          <w:sz w:val="28"/>
          <w:szCs w:val="28"/>
        </w:rPr>
        <w:t>, 202</w:t>
      </w:r>
      <w:r w:rsidR="001F2B5C" w:rsidRPr="0026160E">
        <w:rPr>
          <w:rFonts w:ascii="Arial" w:hAnsi="Arial" w:cs="Arial"/>
          <w:sz w:val="28"/>
          <w:szCs w:val="28"/>
        </w:rPr>
        <w:t>4</w:t>
      </w:r>
    </w:p>
    <w:p w14:paraId="736E0FCC" w14:textId="44B5228D" w:rsidR="00691D0B" w:rsidRPr="0026160E" w:rsidRDefault="00DE2FDD" w:rsidP="00AB0B53">
      <w:pPr>
        <w:spacing w:line="240" w:lineRule="auto"/>
        <w:jc w:val="center"/>
        <w:rPr>
          <w:rFonts w:ascii="Arial" w:hAnsi="Arial" w:cs="Arial"/>
          <w:sz w:val="28"/>
          <w:szCs w:val="28"/>
        </w:rPr>
      </w:pPr>
      <w:r w:rsidRPr="0026160E">
        <w:rPr>
          <w:rFonts w:ascii="Arial" w:hAnsi="Arial" w:cs="Arial"/>
          <w:sz w:val="28"/>
          <w:szCs w:val="28"/>
        </w:rPr>
        <w:t>Information current as of</w:t>
      </w:r>
      <w:r w:rsidR="001F2B5C" w:rsidRPr="0026160E">
        <w:rPr>
          <w:rFonts w:ascii="Arial" w:hAnsi="Arial" w:cs="Arial"/>
          <w:sz w:val="28"/>
          <w:szCs w:val="28"/>
        </w:rPr>
        <w:t xml:space="preserve"> </w:t>
      </w:r>
      <w:r w:rsidR="0026160E" w:rsidRPr="0026160E">
        <w:rPr>
          <w:rFonts w:ascii="Arial" w:hAnsi="Arial" w:cs="Arial"/>
          <w:sz w:val="28"/>
          <w:szCs w:val="28"/>
        </w:rPr>
        <w:t>May</w:t>
      </w:r>
      <w:r w:rsidR="00841D24" w:rsidRPr="0026160E">
        <w:rPr>
          <w:rFonts w:ascii="Arial" w:hAnsi="Arial" w:cs="Arial"/>
          <w:sz w:val="28"/>
          <w:szCs w:val="28"/>
        </w:rPr>
        <w:t xml:space="preserve"> </w:t>
      </w:r>
      <w:r w:rsidR="001F2B5C" w:rsidRPr="0026160E">
        <w:rPr>
          <w:rFonts w:ascii="Arial" w:hAnsi="Arial" w:cs="Arial"/>
          <w:sz w:val="28"/>
          <w:szCs w:val="28"/>
        </w:rPr>
        <w:t>18</w:t>
      </w:r>
      <w:r w:rsidR="00C40CD6" w:rsidRPr="0026160E">
        <w:rPr>
          <w:rFonts w:ascii="Arial" w:hAnsi="Arial" w:cs="Arial"/>
          <w:sz w:val="28"/>
          <w:szCs w:val="28"/>
        </w:rPr>
        <w:t xml:space="preserve">, </w:t>
      </w:r>
      <w:r w:rsidR="000A7B6D" w:rsidRPr="0026160E">
        <w:rPr>
          <w:rFonts w:ascii="Arial" w:hAnsi="Arial" w:cs="Arial"/>
          <w:sz w:val="28"/>
          <w:szCs w:val="28"/>
        </w:rPr>
        <w:t>202</w:t>
      </w:r>
      <w:r w:rsidR="001F2B5C" w:rsidRPr="0026160E">
        <w:rPr>
          <w:rFonts w:ascii="Arial" w:hAnsi="Arial" w:cs="Arial"/>
          <w:sz w:val="28"/>
          <w:szCs w:val="28"/>
        </w:rPr>
        <w:t>4</w:t>
      </w:r>
    </w:p>
    <w:p w14:paraId="6060E8EA" w14:textId="3FE8DD9C" w:rsidR="00691D0B" w:rsidRPr="001F2B5C" w:rsidRDefault="00A12D52" w:rsidP="00AB0B53">
      <w:pPr>
        <w:spacing w:line="240" w:lineRule="auto"/>
        <w:jc w:val="center"/>
        <w:rPr>
          <w:rFonts w:ascii="Arial" w:hAnsi="Arial" w:cs="Arial"/>
          <w:sz w:val="28"/>
          <w:szCs w:val="28"/>
        </w:rPr>
      </w:pPr>
      <w:r w:rsidRPr="0026160E">
        <w:rPr>
          <w:rFonts w:ascii="Arial" w:hAnsi="Arial" w:cs="Arial"/>
          <w:sz w:val="28"/>
          <w:szCs w:val="28"/>
        </w:rPr>
        <w:t>Reporting Period</w:t>
      </w:r>
      <w:r w:rsidR="00F056E0" w:rsidRPr="0026160E">
        <w:rPr>
          <w:rFonts w:ascii="Arial" w:hAnsi="Arial" w:cs="Arial"/>
          <w:sz w:val="28"/>
          <w:szCs w:val="28"/>
        </w:rPr>
        <w:t xml:space="preserve"> </w:t>
      </w:r>
      <w:r w:rsidR="00F36353" w:rsidRPr="0026160E">
        <w:rPr>
          <w:rFonts w:ascii="Arial" w:hAnsi="Arial" w:cs="Arial"/>
          <w:sz w:val="28"/>
          <w:szCs w:val="28"/>
        </w:rPr>
        <w:t>February</w:t>
      </w:r>
      <w:r w:rsidR="00BA2361" w:rsidRPr="0026160E">
        <w:rPr>
          <w:rFonts w:ascii="Arial" w:hAnsi="Arial" w:cs="Arial"/>
          <w:sz w:val="28"/>
          <w:szCs w:val="28"/>
        </w:rPr>
        <w:t xml:space="preserve"> 19</w:t>
      </w:r>
      <w:r w:rsidR="00230B40" w:rsidRPr="0026160E">
        <w:rPr>
          <w:rFonts w:ascii="Arial" w:hAnsi="Arial" w:cs="Arial"/>
          <w:sz w:val="28"/>
          <w:szCs w:val="28"/>
        </w:rPr>
        <w:t>, 20</w:t>
      </w:r>
      <w:r w:rsidR="00F0048A" w:rsidRPr="0026160E">
        <w:rPr>
          <w:rFonts w:ascii="Arial" w:hAnsi="Arial" w:cs="Arial"/>
          <w:sz w:val="28"/>
          <w:szCs w:val="28"/>
        </w:rPr>
        <w:t>2</w:t>
      </w:r>
      <w:r w:rsidR="00F36353" w:rsidRPr="0026160E">
        <w:rPr>
          <w:rFonts w:ascii="Arial" w:hAnsi="Arial" w:cs="Arial"/>
          <w:sz w:val="28"/>
          <w:szCs w:val="28"/>
        </w:rPr>
        <w:t>4</w:t>
      </w:r>
      <w:r w:rsidR="0086441C" w:rsidRPr="0026160E">
        <w:rPr>
          <w:rFonts w:ascii="Arial" w:hAnsi="Arial" w:cs="Arial"/>
          <w:sz w:val="28"/>
          <w:szCs w:val="28"/>
        </w:rPr>
        <w:t>,</w:t>
      </w:r>
      <w:r w:rsidR="009C4D8A" w:rsidRPr="0026160E">
        <w:rPr>
          <w:rFonts w:ascii="Arial" w:hAnsi="Arial" w:cs="Arial"/>
          <w:sz w:val="28"/>
          <w:szCs w:val="28"/>
        </w:rPr>
        <w:t xml:space="preserve"> throu</w:t>
      </w:r>
      <w:r w:rsidR="00A35877" w:rsidRPr="0026160E">
        <w:rPr>
          <w:rFonts w:ascii="Arial" w:hAnsi="Arial" w:cs="Arial"/>
          <w:sz w:val="28"/>
          <w:szCs w:val="28"/>
        </w:rPr>
        <w:t xml:space="preserve">gh </w:t>
      </w:r>
      <w:r w:rsidR="00F36353" w:rsidRPr="0026160E">
        <w:rPr>
          <w:rFonts w:ascii="Arial" w:hAnsi="Arial" w:cs="Arial"/>
          <w:sz w:val="28"/>
          <w:szCs w:val="28"/>
        </w:rPr>
        <w:t>May</w:t>
      </w:r>
      <w:r w:rsidR="00BA2361" w:rsidRPr="0026160E">
        <w:rPr>
          <w:rFonts w:ascii="Arial" w:hAnsi="Arial" w:cs="Arial"/>
          <w:sz w:val="28"/>
          <w:szCs w:val="28"/>
        </w:rPr>
        <w:t xml:space="preserve"> 18</w:t>
      </w:r>
      <w:r w:rsidR="00BA2361" w:rsidRPr="001F2B5C">
        <w:rPr>
          <w:rFonts w:ascii="Arial" w:hAnsi="Arial" w:cs="Arial"/>
          <w:sz w:val="28"/>
          <w:szCs w:val="28"/>
        </w:rPr>
        <w:t>, 2024</w:t>
      </w:r>
    </w:p>
    <w:p w14:paraId="0604D193" w14:textId="7090A69B" w:rsidR="00135A9B" w:rsidRPr="00886A8D" w:rsidRDefault="00230B40" w:rsidP="00AB0B53">
      <w:pPr>
        <w:spacing w:line="240" w:lineRule="auto"/>
        <w:jc w:val="center"/>
        <w:rPr>
          <w:rFonts w:ascii="Arial" w:hAnsi="Arial" w:cs="Arial"/>
          <w:sz w:val="24"/>
          <w:szCs w:val="24"/>
        </w:rPr>
      </w:pPr>
      <w:r w:rsidRPr="00886A8D">
        <w:rPr>
          <w:rFonts w:ascii="Arial" w:hAnsi="Arial" w:cs="Arial"/>
          <w:sz w:val="24"/>
          <w:szCs w:val="24"/>
        </w:rPr>
        <w:t xml:space="preserve"> </w:t>
      </w:r>
      <w:r w:rsidR="00135A9B" w:rsidRPr="00886A8D">
        <w:rPr>
          <w:rFonts w:ascii="Arial" w:hAnsi="Arial" w:cs="Arial"/>
          <w:sz w:val="24"/>
          <w:szCs w:val="24"/>
        </w:rPr>
        <w:t>(Attachment doc</w:t>
      </w:r>
      <w:r w:rsidR="00C40CD6" w:rsidRPr="00886A8D">
        <w:rPr>
          <w:rFonts w:ascii="Arial" w:hAnsi="Arial" w:cs="Arial"/>
          <w:sz w:val="24"/>
          <w:szCs w:val="24"/>
        </w:rPr>
        <w:t>uments</w:t>
      </w:r>
      <w:r w:rsidR="00135A9B" w:rsidRPr="00886A8D">
        <w:rPr>
          <w:rFonts w:ascii="Arial" w:hAnsi="Arial" w:cs="Arial"/>
          <w:sz w:val="24"/>
          <w:szCs w:val="24"/>
        </w:rPr>
        <w:t xml:space="preserve"> </w:t>
      </w:r>
      <w:r w:rsidR="00C40CD6" w:rsidRPr="00886A8D">
        <w:rPr>
          <w:rFonts w:ascii="Arial" w:hAnsi="Arial" w:cs="Arial"/>
          <w:sz w:val="24"/>
          <w:szCs w:val="24"/>
        </w:rPr>
        <w:t>shown</w:t>
      </w:r>
      <w:r w:rsidR="00135A9B" w:rsidRPr="00886A8D">
        <w:rPr>
          <w:rFonts w:ascii="Arial" w:hAnsi="Arial" w:cs="Arial"/>
          <w:sz w:val="24"/>
          <w:szCs w:val="24"/>
        </w:rPr>
        <w:t xml:space="preserve"> in </w:t>
      </w:r>
      <w:r w:rsidR="00135A9B" w:rsidRPr="00886A8D">
        <w:rPr>
          <w:rFonts w:ascii="Arial" w:hAnsi="Arial" w:cs="Arial"/>
          <w:b/>
          <w:sz w:val="24"/>
          <w:szCs w:val="24"/>
        </w:rPr>
        <w:t>bold</w:t>
      </w:r>
      <w:r w:rsidR="00135A9B" w:rsidRPr="00886A8D">
        <w:rPr>
          <w:rFonts w:ascii="Arial" w:hAnsi="Arial" w:cs="Arial"/>
          <w:sz w:val="24"/>
          <w:szCs w:val="24"/>
        </w:rPr>
        <w:t>)</w:t>
      </w:r>
    </w:p>
    <w:p w14:paraId="00D430C1" w14:textId="77777777" w:rsidR="006557C6" w:rsidRPr="0086441C" w:rsidRDefault="006557C6" w:rsidP="00AB0B53">
      <w:pPr>
        <w:spacing w:line="240" w:lineRule="auto"/>
        <w:jc w:val="center"/>
        <w:rPr>
          <w:rFonts w:ascii="Arial" w:hAnsi="Arial" w:cs="Arial"/>
          <w:sz w:val="24"/>
          <w:szCs w:val="24"/>
        </w:rPr>
      </w:pPr>
    </w:p>
    <w:p w14:paraId="675F041F" w14:textId="77777777" w:rsidR="00691D0B" w:rsidRPr="0086441C" w:rsidRDefault="00691D0B" w:rsidP="00AB0B53">
      <w:pPr>
        <w:rPr>
          <w:rFonts w:ascii="Arial" w:hAnsi="Arial" w:cs="Arial"/>
          <w:sz w:val="24"/>
          <w:szCs w:val="24"/>
        </w:rPr>
      </w:pPr>
      <w:r w:rsidRPr="0086441C">
        <w:rPr>
          <w:rFonts w:ascii="Arial" w:hAnsi="Arial" w:cs="Arial"/>
          <w:sz w:val="24"/>
          <w:szCs w:val="24"/>
        </w:rPr>
        <w:t xml:space="preserve">Section X. 117 </w:t>
      </w:r>
    </w:p>
    <w:p w14:paraId="432E1951" w14:textId="7B757A59" w:rsidR="00691D0B" w:rsidRDefault="00691D0B" w:rsidP="00AB0B53">
      <w:pPr>
        <w:pStyle w:val="ListParagraph"/>
        <w:numPr>
          <w:ilvl w:val="0"/>
          <w:numId w:val="1"/>
        </w:numPr>
        <w:rPr>
          <w:rFonts w:ascii="Arial" w:hAnsi="Arial" w:cs="Arial"/>
          <w:sz w:val="24"/>
          <w:szCs w:val="24"/>
        </w:rPr>
      </w:pPr>
      <w:r w:rsidRPr="00741FD1">
        <w:rPr>
          <w:rFonts w:ascii="Arial" w:hAnsi="Arial" w:cs="Arial"/>
          <w:sz w:val="24"/>
          <w:szCs w:val="24"/>
        </w:rPr>
        <w:t>CORE Program</w:t>
      </w:r>
    </w:p>
    <w:p w14:paraId="5CBC6AF9" w14:textId="77777777" w:rsidR="00D65647" w:rsidRDefault="00D65647" w:rsidP="00D65647">
      <w:pPr>
        <w:pStyle w:val="ListParagraph"/>
        <w:ind w:left="360"/>
        <w:rPr>
          <w:rFonts w:ascii="Arial" w:hAnsi="Arial" w:cs="Arial"/>
          <w:sz w:val="24"/>
          <w:szCs w:val="24"/>
        </w:rPr>
      </w:pPr>
      <w:r>
        <w:rPr>
          <w:rFonts w:ascii="Arial" w:hAnsi="Arial" w:cs="Arial"/>
          <w:sz w:val="24"/>
          <w:szCs w:val="24"/>
        </w:rPr>
        <w:t xml:space="preserve">   </w:t>
      </w:r>
    </w:p>
    <w:p w14:paraId="55CA5E8B" w14:textId="1F348AF7" w:rsidR="00C772A9" w:rsidRDefault="00D65647" w:rsidP="00D65647">
      <w:pPr>
        <w:pStyle w:val="ListParagraph"/>
        <w:ind w:left="360"/>
        <w:rPr>
          <w:rFonts w:ascii="Arial" w:hAnsi="Arial" w:cs="Arial"/>
          <w:sz w:val="24"/>
          <w:szCs w:val="24"/>
        </w:rPr>
      </w:pPr>
      <w:r>
        <w:rPr>
          <w:rFonts w:ascii="Arial" w:hAnsi="Arial" w:cs="Arial"/>
          <w:sz w:val="24"/>
          <w:szCs w:val="24"/>
        </w:rPr>
        <w:tab/>
      </w:r>
      <w:proofErr w:type="spellStart"/>
      <w:r w:rsidRPr="0086441C">
        <w:rPr>
          <w:rFonts w:ascii="Arial" w:hAnsi="Arial" w:cs="Arial"/>
          <w:sz w:val="24"/>
          <w:szCs w:val="24"/>
        </w:rPr>
        <w:t>i</w:t>
      </w:r>
      <w:proofErr w:type="spellEnd"/>
      <w:r w:rsidRPr="0086441C">
        <w:rPr>
          <w:rFonts w:ascii="Arial" w:hAnsi="Arial" w:cs="Arial"/>
          <w:sz w:val="24"/>
          <w:szCs w:val="24"/>
        </w:rPr>
        <w:t>.-</w:t>
      </w:r>
      <w:r>
        <w:rPr>
          <w:rFonts w:ascii="Arial" w:hAnsi="Arial" w:cs="Arial"/>
          <w:sz w:val="24"/>
          <w:szCs w:val="24"/>
        </w:rPr>
        <w:t>v</w:t>
      </w:r>
      <w:r w:rsidRPr="0086441C">
        <w:rPr>
          <w:rFonts w:ascii="Arial" w:hAnsi="Arial" w:cs="Arial"/>
          <w:sz w:val="24"/>
          <w:szCs w:val="24"/>
        </w:rPr>
        <w:t xml:space="preserve">iii. </w:t>
      </w:r>
      <w:r>
        <w:rPr>
          <w:rFonts w:ascii="Arial" w:hAnsi="Arial" w:cs="Arial"/>
          <w:sz w:val="24"/>
          <w:szCs w:val="24"/>
        </w:rPr>
        <w:t xml:space="preserve">The CORE Program and H4H CORE Program no longer exist. All activities </w:t>
      </w:r>
      <w:r>
        <w:rPr>
          <w:rFonts w:ascii="Arial" w:hAnsi="Arial" w:cs="Arial"/>
          <w:sz w:val="24"/>
          <w:szCs w:val="24"/>
        </w:rPr>
        <w:tab/>
      </w:r>
      <w:r>
        <w:rPr>
          <w:rFonts w:ascii="Arial" w:hAnsi="Arial" w:cs="Arial"/>
          <w:sz w:val="24"/>
          <w:szCs w:val="24"/>
        </w:rPr>
        <w:tab/>
        <w:t>that were performed under these programs ceased on December 31, 2019.</w:t>
      </w:r>
    </w:p>
    <w:p w14:paraId="36594389" w14:textId="77777777" w:rsidR="00D65647" w:rsidRPr="00D65647" w:rsidRDefault="00D65647" w:rsidP="00D65647">
      <w:pPr>
        <w:pStyle w:val="ListParagraph"/>
        <w:ind w:left="360"/>
        <w:rPr>
          <w:rFonts w:ascii="Arial" w:hAnsi="Arial" w:cs="Arial"/>
          <w:sz w:val="24"/>
          <w:szCs w:val="24"/>
        </w:rPr>
      </w:pPr>
    </w:p>
    <w:p w14:paraId="4F99D7A2" w14:textId="77777777" w:rsidR="00C772A9" w:rsidRPr="0086441C" w:rsidRDefault="00C772A9" w:rsidP="00AB0B53">
      <w:pPr>
        <w:pStyle w:val="ListParagraph"/>
        <w:numPr>
          <w:ilvl w:val="0"/>
          <w:numId w:val="1"/>
        </w:numPr>
        <w:rPr>
          <w:rFonts w:ascii="Arial" w:hAnsi="Arial" w:cs="Arial"/>
          <w:sz w:val="24"/>
          <w:szCs w:val="24"/>
        </w:rPr>
      </w:pPr>
      <w:r w:rsidRPr="0086441C">
        <w:rPr>
          <w:rFonts w:ascii="Arial" w:hAnsi="Arial" w:cs="Arial"/>
          <w:sz w:val="24"/>
          <w:szCs w:val="24"/>
        </w:rPr>
        <w:t>Water Delivery</w:t>
      </w:r>
      <w:r w:rsidR="005D7151" w:rsidRPr="0086441C">
        <w:rPr>
          <w:rFonts w:ascii="Arial" w:hAnsi="Arial" w:cs="Arial"/>
          <w:sz w:val="24"/>
          <w:szCs w:val="24"/>
        </w:rPr>
        <w:t xml:space="preserve"> </w:t>
      </w:r>
    </w:p>
    <w:p w14:paraId="5BF23339" w14:textId="77777777" w:rsidR="000C45C5" w:rsidRPr="0086441C" w:rsidRDefault="000C45C5" w:rsidP="00AB0B53">
      <w:pPr>
        <w:pStyle w:val="ListParagraph"/>
        <w:rPr>
          <w:rFonts w:ascii="Arial" w:hAnsi="Arial" w:cs="Arial"/>
          <w:sz w:val="24"/>
          <w:szCs w:val="24"/>
        </w:rPr>
      </w:pPr>
    </w:p>
    <w:p w14:paraId="75A3F595" w14:textId="77777777" w:rsidR="00C64B4E" w:rsidRPr="0086441C" w:rsidRDefault="000C45C5" w:rsidP="00AB0B53">
      <w:pPr>
        <w:pStyle w:val="ListParagraph"/>
        <w:rPr>
          <w:rFonts w:ascii="Arial" w:hAnsi="Arial" w:cs="Arial"/>
          <w:sz w:val="24"/>
          <w:szCs w:val="24"/>
        </w:rPr>
      </w:pPr>
      <w:r w:rsidRPr="0086441C">
        <w:rPr>
          <w:rFonts w:ascii="Arial" w:hAnsi="Arial" w:cs="Arial"/>
          <w:sz w:val="24"/>
          <w:szCs w:val="24"/>
        </w:rPr>
        <w:t>State Parties are no longer required to provide water deliveries under the settlement agreement</w:t>
      </w:r>
      <w:r w:rsidR="00DD4257" w:rsidRPr="0086441C">
        <w:rPr>
          <w:rFonts w:ascii="Arial" w:hAnsi="Arial" w:cs="Arial"/>
          <w:sz w:val="24"/>
          <w:szCs w:val="24"/>
        </w:rPr>
        <w:t>.</w:t>
      </w:r>
      <w:r w:rsidRPr="0086441C">
        <w:rPr>
          <w:rFonts w:ascii="Arial" w:hAnsi="Arial" w:cs="Arial"/>
          <w:sz w:val="24"/>
          <w:szCs w:val="24"/>
        </w:rPr>
        <w:t xml:space="preserve"> </w:t>
      </w:r>
    </w:p>
    <w:p w14:paraId="2E115A34" w14:textId="77777777" w:rsidR="004128E4" w:rsidRPr="0086441C" w:rsidRDefault="004128E4" w:rsidP="00AB0B53">
      <w:pPr>
        <w:pStyle w:val="ListParagraph"/>
        <w:tabs>
          <w:tab w:val="left" w:pos="1530"/>
        </w:tabs>
        <w:ind w:left="1800" w:hanging="270"/>
        <w:rPr>
          <w:rFonts w:ascii="Arial" w:hAnsi="Arial" w:cs="Arial"/>
          <w:sz w:val="24"/>
          <w:szCs w:val="24"/>
          <w:highlight w:val="yellow"/>
        </w:rPr>
      </w:pPr>
    </w:p>
    <w:p w14:paraId="20BC3082" w14:textId="67F4E51A" w:rsidR="004128E4" w:rsidRPr="00D84A7C" w:rsidRDefault="0020568A" w:rsidP="00AB0B53">
      <w:pPr>
        <w:pStyle w:val="ListParagraph"/>
        <w:numPr>
          <w:ilvl w:val="0"/>
          <w:numId w:val="1"/>
        </w:numPr>
        <w:tabs>
          <w:tab w:val="left" w:pos="1530"/>
        </w:tabs>
        <w:rPr>
          <w:rFonts w:ascii="Arial" w:hAnsi="Arial" w:cs="Arial"/>
          <w:sz w:val="24"/>
          <w:szCs w:val="24"/>
        </w:rPr>
      </w:pPr>
      <w:r w:rsidRPr="00D84A7C">
        <w:rPr>
          <w:rFonts w:ascii="Arial" w:hAnsi="Arial" w:cs="Arial"/>
          <w:sz w:val="24"/>
          <w:szCs w:val="24"/>
        </w:rPr>
        <w:t>Service Line Replacement</w:t>
      </w:r>
    </w:p>
    <w:p w14:paraId="31C6DB14" w14:textId="22DC0D69" w:rsidR="00DD4257" w:rsidRPr="00D84A7C" w:rsidRDefault="00AB0B53" w:rsidP="00AB0B53">
      <w:pPr>
        <w:rPr>
          <w:rFonts w:ascii="Arial" w:hAnsi="Arial" w:cs="Arial"/>
          <w:sz w:val="24"/>
          <w:szCs w:val="24"/>
        </w:rPr>
      </w:pPr>
      <w:r w:rsidRPr="00D84A7C">
        <w:rPr>
          <w:rFonts w:ascii="Arial" w:hAnsi="Arial" w:cs="Arial"/>
          <w:sz w:val="24"/>
          <w:szCs w:val="24"/>
        </w:rPr>
        <w:tab/>
      </w:r>
      <w:proofErr w:type="spellStart"/>
      <w:r w:rsidR="00A13E69" w:rsidRPr="00D84A7C">
        <w:rPr>
          <w:rFonts w:ascii="Arial" w:hAnsi="Arial" w:cs="Arial"/>
          <w:sz w:val="24"/>
          <w:szCs w:val="24"/>
        </w:rPr>
        <w:t>i</w:t>
      </w:r>
      <w:proofErr w:type="spellEnd"/>
      <w:r w:rsidR="00A13E69" w:rsidRPr="00D84A7C">
        <w:rPr>
          <w:rFonts w:ascii="Arial" w:hAnsi="Arial" w:cs="Arial"/>
          <w:sz w:val="24"/>
          <w:szCs w:val="24"/>
        </w:rPr>
        <w:t xml:space="preserve">.-iii. </w:t>
      </w:r>
      <w:r w:rsidR="0020568A" w:rsidRPr="00D84A7C">
        <w:rPr>
          <w:rFonts w:ascii="Arial" w:hAnsi="Arial" w:cs="Arial"/>
          <w:sz w:val="24"/>
          <w:szCs w:val="24"/>
        </w:rPr>
        <w:t>Reported by the City</w:t>
      </w:r>
    </w:p>
    <w:p w14:paraId="32CC5184" w14:textId="413E03E1" w:rsidR="00135A9B" w:rsidRPr="00657AEE" w:rsidRDefault="00A13E69" w:rsidP="00B93B95">
      <w:pPr>
        <w:ind w:left="720"/>
        <w:rPr>
          <w:rFonts w:ascii="Arial" w:hAnsi="Arial" w:cs="Arial"/>
          <w:sz w:val="24"/>
          <w:szCs w:val="24"/>
        </w:rPr>
      </w:pPr>
      <w:r w:rsidRPr="00657AEE">
        <w:rPr>
          <w:rFonts w:ascii="Arial" w:hAnsi="Arial" w:cs="Arial"/>
          <w:sz w:val="24"/>
          <w:szCs w:val="24"/>
        </w:rPr>
        <w:t xml:space="preserve">iv. </w:t>
      </w:r>
      <w:bookmarkStart w:id="0" w:name="_Hlk513029478"/>
      <w:r w:rsidRPr="00657AEE">
        <w:rPr>
          <w:rFonts w:ascii="Arial" w:hAnsi="Arial" w:cs="Arial"/>
          <w:sz w:val="24"/>
          <w:szCs w:val="24"/>
        </w:rPr>
        <w:t>Total amount of monies</w:t>
      </w:r>
      <w:r w:rsidR="00DD4257" w:rsidRPr="00657AEE">
        <w:rPr>
          <w:rFonts w:ascii="Arial" w:hAnsi="Arial" w:cs="Arial"/>
          <w:sz w:val="24"/>
          <w:szCs w:val="24"/>
        </w:rPr>
        <w:t xml:space="preserve"> requested by City and</w:t>
      </w:r>
      <w:r w:rsidRPr="00657AEE">
        <w:rPr>
          <w:rFonts w:ascii="Arial" w:hAnsi="Arial" w:cs="Arial"/>
          <w:sz w:val="24"/>
          <w:szCs w:val="24"/>
        </w:rPr>
        <w:t xml:space="preserve"> </w:t>
      </w:r>
      <w:r w:rsidR="00DD4257" w:rsidRPr="00657AEE">
        <w:rPr>
          <w:rFonts w:ascii="Arial" w:hAnsi="Arial" w:cs="Arial"/>
          <w:sz w:val="24"/>
          <w:szCs w:val="24"/>
        </w:rPr>
        <w:t>paid by State</w:t>
      </w:r>
      <w:r w:rsidR="00B93B95" w:rsidRPr="00657AEE">
        <w:rPr>
          <w:rFonts w:ascii="Arial" w:hAnsi="Arial" w:cs="Arial"/>
          <w:sz w:val="24"/>
          <w:szCs w:val="24"/>
        </w:rPr>
        <w:t xml:space="preserve">. Note, CHIP amounts represent what was </w:t>
      </w:r>
      <w:r w:rsidR="000C4F40" w:rsidRPr="00657AEE">
        <w:rPr>
          <w:rFonts w:ascii="Arial" w:hAnsi="Arial" w:cs="Arial"/>
          <w:sz w:val="24"/>
          <w:szCs w:val="24"/>
        </w:rPr>
        <w:t>reviewed by</w:t>
      </w:r>
      <w:r w:rsidR="00B93B95" w:rsidRPr="00657AEE">
        <w:rPr>
          <w:rFonts w:ascii="Arial" w:hAnsi="Arial" w:cs="Arial"/>
          <w:sz w:val="24"/>
          <w:szCs w:val="24"/>
        </w:rPr>
        <w:t xml:space="preserve"> </w:t>
      </w:r>
      <w:r w:rsidR="001C097E" w:rsidRPr="00657AEE">
        <w:rPr>
          <w:rFonts w:ascii="Arial" w:hAnsi="Arial" w:cs="Arial"/>
          <w:sz w:val="24"/>
          <w:szCs w:val="24"/>
        </w:rPr>
        <w:t xml:space="preserve">the Department of </w:t>
      </w:r>
      <w:r w:rsidR="00B93B95" w:rsidRPr="00657AEE">
        <w:rPr>
          <w:rFonts w:ascii="Arial" w:hAnsi="Arial" w:cs="Arial"/>
          <w:sz w:val="24"/>
          <w:szCs w:val="24"/>
        </w:rPr>
        <w:t>E</w:t>
      </w:r>
      <w:r w:rsidR="001C097E" w:rsidRPr="00657AEE">
        <w:rPr>
          <w:rFonts w:ascii="Arial" w:hAnsi="Arial" w:cs="Arial"/>
          <w:sz w:val="24"/>
          <w:szCs w:val="24"/>
        </w:rPr>
        <w:t>nvironment</w:t>
      </w:r>
      <w:r w:rsidR="00496E00" w:rsidRPr="00657AEE">
        <w:rPr>
          <w:rFonts w:ascii="Arial" w:hAnsi="Arial" w:cs="Arial"/>
          <w:sz w:val="24"/>
          <w:szCs w:val="24"/>
        </w:rPr>
        <w:t>,</w:t>
      </w:r>
      <w:r w:rsidR="001C097E" w:rsidRPr="00657AEE">
        <w:rPr>
          <w:rFonts w:ascii="Arial" w:hAnsi="Arial" w:cs="Arial"/>
          <w:sz w:val="24"/>
          <w:szCs w:val="24"/>
        </w:rPr>
        <w:t xml:space="preserve"> </w:t>
      </w:r>
      <w:r w:rsidR="00B93B95" w:rsidRPr="00657AEE">
        <w:rPr>
          <w:rFonts w:ascii="Arial" w:hAnsi="Arial" w:cs="Arial"/>
          <w:sz w:val="24"/>
          <w:szCs w:val="24"/>
        </w:rPr>
        <w:t>G</w:t>
      </w:r>
      <w:r w:rsidR="001C097E" w:rsidRPr="00657AEE">
        <w:rPr>
          <w:rFonts w:ascii="Arial" w:hAnsi="Arial" w:cs="Arial"/>
          <w:sz w:val="24"/>
          <w:szCs w:val="24"/>
        </w:rPr>
        <w:t xml:space="preserve">reat Lakes, and </w:t>
      </w:r>
      <w:r w:rsidR="00B93B95" w:rsidRPr="00657AEE">
        <w:rPr>
          <w:rFonts w:ascii="Arial" w:hAnsi="Arial" w:cs="Arial"/>
          <w:sz w:val="24"/>
          <w:szCs w:val="24"/>
        </w:rPr>
        <w:t>E</w:t>
      </w:r>
      <w:r w:rsidR="001C097E" w:rsidRPr="00657AEE">
        <w:rPr>
          <w:rFonts w:ascii="Arial" w:hAnsi="Arial" w:cs="Arial"/>
          <w:sz w:val="24"/>
          <w:szCs w:val="24"/>
        </w:rPr>
        <w:t>nergy</w:t>
      </w:r>
      <w:r w:rsidR="00B93B95" w:rsidRPr="00657AEE">
        <w:rPr>
          <w:rFonts w:ascii="Arial" w:hAnsi="Arial" w:cs="Arial"/>
          <w:sz w:val="24"/>
          <w:szCs w:val="24"/>
        </w:rPr>
        <w:t>.</w:t>
      </w:r>
      <w:r w:rsidR="00960444" w:rsidRPr="00657AEE">
        <w:rPr>
          <w:rFonts w:ascii="Arial" w:hAnsi="Arial" w:cs="Arial"/>
          <w:sz w:val="24"/>
          <w:szCs w:val="24"/>
        </w:rPr>
        <w:t xml:space="preserve"> </w:t>
      </w:r>
    </w:p>
    <w:tbl>
      <w:tblPr>
        <w:tblStyle w:val="TableGrid"/>
        <w:tblW w:w="0" w:type="auto"/>
        <w:tblInd w:w="1800" w:type="dxa"/>
        <w:tblLook w:val="04A0" w:firstRow="1" w:lastRow="0" w:firstColumn="1" w:lastColumn="0" w:noHBand="0" w:noVBand="1"/>
      </w:tblPr>
      <w:tblGrid>
        <w:gridCol w:w="1885"/>
        <w:gridCol w:w="2160"/>
        <w:gridCol w:w="1890"/>
      </w:tblGrid>
      <w:tr w:rsidR="00D84A7C" w:rsidRPr="00D84A7C" w14:paraId="29756215" w14:textId="77777777" w:rsidTr="0086441C">
        <w:tc>
          <w:tcPr>
            <w:tcW w:w="1885" w:type="dxa"/>
            <w:vAlign w:val="center"/>
          </w:tcPr>
          <w:p w14:paraId="12473797" w14:textId="77777777" w:rsidR="00DD4257" w:rsidRPr="00D84A7C" w:rsidRDefault="00DD4257" w:rsidP="0086441C">
            <w:pPr>
              <w:tabs>
                <w:tab w:val="left" w:pos="1530"/>
              </w:tabs>
              <w:jc w:val="center"/>
              <w:rPr>
                <w:rFonts w:ascii="Arial" w:hAnsi="Arial" w:cs="Arial"/>
                <w:b/>
                <w:sz w:val="24"/>
                <w:szCs w:val="24"/>
              </w:rPr>
            </w:pPr>
            <w:bookmarkStart w:id="1" w:name="_Hlk9452736"/>
            <w:r w:rsidRPr="00D84A7C">
              <w:rPr>
                <w:rFonts w:ascii="Arial" w:hAnsi="Arial" w:cs="Arial"/>
                <w:b/>
                <w:sz w:val="24"/>
                <w:szCs w:val="24"/>
              </w:rPr>
              <w:t>Fund</w:t>
            </w:r>
          </w:p>
        </w:tc>
        <w:tc>
          <w:tcPr>
            <w:tcW w:w="2160" w:type="dxa"/>
            <w:vAlign w:val="center"/>
          </w:tcPr>
          <w:p w14:paraId="512C5061" w14:textId="4509E501" w:rsidR="00DD4257" w:rsidRPr="00D84A7C" w:rsidRDefault="00DD4257" w:rsidP="0086441C">
            <w:pPr>
              <w:tabs>
                <w:tab w:val="left" w:pos="1530"/>
              </w:tabs>
              <w:jc w:val="center"/>
              <w:rPr>
                <w:rFonts w:ascii="Arial" w:hAnsi="Arial" w:cs="Arial"/>
                <w:b/>
                <w:sz w:val="24"/>
                <w:szCs w:val="24"/>
              </w:rPr>
            </w:pPr>
            <w:r w:rsidRPr="00D84A7C">
              <w:rPr>
                <w:rFonts w:ascii="Arial" w:hAnsi="Arial" w:cs="Arial"/>
                <w:b/>
                <w:sz w:val="24"/>
                <w:szCs w:val="24"/>
              </w:rPr>
              <w:t xml:space="preserve">Paid </w:t>
            </w:r>
            <w:r w:rsidR="0086441C" w:rsidRPr="00D84A7C">
              <w:rPr>
                <w:rFonts w:ascii="Arial" w:hAnsi="Arial" w:cs="Arial"/>
                <w:b/>
                <w:sz w:val="24"/>
                <w:szCs w:val="24"/>
              </w:rPr>
              <w:t>D</w:t>
            </w:r>
            <w:r w:rsidRPr="00D84A7C">
              <w:rPr>
                <w:rFonts w:ascii="Arial" w:hAnsi="Arial" w:cs="Arial"/>
                <w:b/>
                <w:sz w:val="24"/>
                <w:szCs w:val="24"/>
              </w:rPr>
              <w:t xml:space="preserve">uring </w:t>
            </w:r>
            <w:r w:rsidR="0086441C" w:rsidRPr="00D84A7C">
              <w:rPr>
                <w:rFonts w:ascii="Arial" w:hAnsi="Arial" w:cs="Arial"/>
                <w:b/>
                <w:sz w:val="24"/>
                <w:szCs w:val="24"/>
              </w:rPr>
              <w:t>R</w:t>
            </w:r>
            <w:r w:rsidRPr="00D84A7C">
              <w:rPr>
                <w:rFonts w:ascii="Arial" w:hAnsi="Arial" w:cs="Arial"/>
                <w:b/>
                <w:sz w:val="24"/>
                <w:szCs w:val="24"/>
              </w:rPr>
              <w:t xml:space="preserve">eport </w:t>
            </w:r>
            <w:r w:rsidR="0086441C" w:rsidRPr="00D84A7C">
              <w:rPr>
                <w:rFonts w:ascii="Arial" w:hAnsi="Arial" w:cs="Arial"/>
                <w:b/>
                <w:sz w:val="24"/>
                <w:szCs w:val="24"/>
              </w:rPr>
              <w:t>P</w:t>
            </w:r>
            <w:r w:rsidRPr="00D84A7C">
              <w:rPr>
                <w:rFonts w:ascii="Arial" w:hAnsi="Arial" w:cs="Arial"/>
                <w:b/>
                <w:sz w:val="24"/>
                <w:szCs w:val="24"/>
              </w:rPr>
              <w:t>eriod</w:t>
            </w:r>
          </w:p>
        </w:tc>
        <w:tc>
          <w:tcPr>
            <w:tcW w:w="1890" w:type="dxa"/>
            <w:vAlign w:val="center"/>
          </w:tcPr>
          <w:p w14:paraId="2C147FBE" w14:textId="3A7B2B60" w:rsidR="00DD4257" w:rsidRPr="00D84A7C" w:rsidRDefault="00DD4257" w:rsidP="0086441C">
            <w:pPr>
              <w:tabs>
                <w:tab w:val="left" w:pos="1530"/>
              </w:tabs>
              <w:jc w:val="center"/>
              <w:rPr>
                <w:rFonts w:ascii="Arial" w:hAnsi="Arial" w:cs="Arial"/>
                <w:b/>
                <w:sz w:val="24"/>
                <w:szCs w:val="24"/>
              </w:rPr>
            </w:pPr>
            <w:r w:rsidRPr="00D84A7C">
              <w:rPr>
                <w:rFonts w:ascii="Arial" w:hAnsi="Arial" w:cs="Arial"/>
                <w:b/>
                <w:sz w:val="24"/>
                <w:szCs w:val="24"/>
              </w:rPr>
              <w:t xml:space="preserve">Total </w:t>
            </w:r>
            <w:r w:rsidR="0086441C" w:rsidRPr="00D84A7C">
              <w:rPr>
                <w:rFonts w:ascii="Arial" w:hAnsi="Arial" w:cs="Arial"/>
                <w:b/>
                <w:sz w:val="24"/>
                <w:szCs w:val="24"/>
              </w:rPr>
              <w:t>P</w:t>
            </w:r>
            <w:r w:rsidRPr="00D84A7C">
              <w:rPr>
                <w:rFonts w:ascii="Arial" w:hAnsi="Arial" w:cs="Arial"/>
                <w:b/>
                <w:sz w:val="24"/>
                <w:szCs w:val="24"/>
              </w:rPr>
              <w:t>aid</w:t>
            </w:r>
          </w:p>
        </w:tc>
      </w:tr>
      <w:tr w:rsidR="0026160E" w:rsidRPr="0026160E" w14:paraId="47E759B5" w14:textId="77777777" w:rsidTr="004B005E">
        <w:trPr>
          <w:trHeight w:val="440"/>
        </w:trPr>
        <w:tc>
          <w:tcPr>
            <w:tcW w:w="1885" w:type="dxa"/>
            <w:vAlign w:val="center"/>
          </w:tcPr>
          <w:p w14:paraId="1740931A" w14:textId="77777777" w:rsidR="0016730F" w:rsidRPr="00D84A7C" w:rsidRDefault="0016730F" w:rsidP="0016730F">
            <w:pPr>
              <w:tabs>
                <w:tab w:val="left" w:pos="1530"/>
              </w:tabs>
              <w:jc w:val="center"/>
              <w:rPr>
                <w:rFonts w:ascii="Arial" w:hAnsi="Arial" w:cs="Arial"/>
                <w:sz w:val="24"/>
                <w:szCs w:val="24"/>
              </w:rPr>
            </w:pPr>
            <w:r w:rsidRPr="00D84A7C">
              <w:rPr>
                <w:rFonts w:ascii="Arial" w:hAnsi="Arial" w:cs="Arial"/>
                <w:sz w:val="24"/>
                <w:szCs w:val="24"/>
              </w:rPr>
              <w:t>WIIN</w:t>
            </w:r>
          </w:p>
        </w:tc>
        <w:tc>
          <w:tcPr>
            <w:tcW w:w="2160" w:type="dxa"/>
            <w:tcBorders>
              <w:top w:val="single" w:sz="4" w:space="0" w:color="auto"/>
              <w:left w:val="single" w:sz="4" w:space="0" w:color="auto"/>
              <w:bottom w:val="single" w:sz="4" w:space="0" w:color="auto"/>
              <w:right w:val="single" w:sz="4" w:space="0" w:color="auto"/>
            </w:tcBorders>
            <w:vAlign w:val="center"/>
          </w:tcPr>
          <w:p w14:paraId="23580D43" w14:textId="4DA46E82" w:rsidR="0016730F" w:rsidRPr="0026160E" w:rsidRDefault="0016730F" w:rsidP="0016730F">
            <w:pPr>
              <w:tabs>
                <w:tab w:val="left" w:pos="1530"/>
              </w:tabs>
              <w:jc w:val="center"/>
              <w:rPr>
                <w:rFonts w:ascii="Arial" w:hAnsi="Arial" w:cs="Arial"/>
                <w:sz w:val="24"/>
                <w:szCs w:val="24"/>
              </w:rPr>
            </w:pPr>
            <w:r w:rsidRPr="0026160E">
              <w:rPr>
                <w:rFonts w:ascii="Arial" w:hAnsi="Arial" w:cs="Arial"/>
                <w:sz w:val="24"/>
                <w:szCs w:val="24"/>
              </w:rPr>
              <w:t>$</w:t>
            </w:r>
            <w:r w:rsidR="007E6011" w:rsidRPr="0026160E">
              <w:rPr>
                <w:rFonts w:ascii="Arial" w:hAnsi="Arial" w:cs="Arial"/>
                <w:sz w:val="24"/>
                <w:szCs w:val="24"/>
              </w:rPr>
              <w:t>3,383,331</w:t>
            </w:r>
          </w:p>
        </w:tc>
        <w:tc>
          <w:tcPr>
            <w:tcW w:w="1890" w:type="dxa"/>
            <w:tcBorders>
              <w:top w:val="single" w:sz="4" w:space="0" w:color="auto"/>
              <w:left w:val="single" w:sz="4" w:space="0" w:color="auto"/>
              <w:bottom w:val="single" w:sz="4" w:space="0" w:color="auto"/>
              <w:right w:val="single" w:sz="4" w:space="0" w:color="auto"/>
            </w:tcBorders>
            <w:vAlign w:val="center"/>
          </w:tcPr>
          <w:p w14:paraId="04017B64" w14:textId="6B9051FC" w:rsidR="0016730F" w:rsidRPr="0026160E" w:rsidRDefault="0016730F" w:rsidP="0016730F">
            <w:pPr>
              <w:tabs>
                <w:tab w:val="left" w:pos="1530"/>
              </w:tabs>
              <w:jc w:val="center"/>
              <w:rPr>
                <w:rFonts w:ascii="Arial" w:hAnsi="Arial" w:cs="Arial"/>
                <w:sz w:val="24"/>
                <w:szCs w:val="24"/>
              </w:rPr>
            </w:pPr>
            <w:r w:rsidRPr="0026160E">
              <w:rPr>
                <w:rFonts w:ascii="Arial" w:hAnsi="Arial" w:cs="Arial"/>
                <w:sz w:val="24"/>
                <w:szCs w:val="24"/>
              </w:rPr>
              <w:t>$</w:t>
            </w:r>
            <w:r w:rsidR="00E02919" w:rsidRPr="0026160E">
              <w:rPr>
                <w:rFonts w:ascii="Arial" w:hAnsi="Arial" w:cs="Arial"/>
                <w:sz w:val="24"/>
                <w:szCs w:val="24"/>
              </w:rPr>
              <w:t>39,262,65</w:t>
            </w:r>
            <w:r w:rsidR="00AB5CBD" w:rsidRPr="0026160E">
              <w:rPr>
                <w:rFonts w:ascii="Arial" w:hAnsi="Arial" w:cs="Arial"/>
                <w:sz w:val="24"/>
                <w:szCs w:val="24"/>
              </w:rPr>
              <w:t>6</w:t>
            </w:r>
          </w:p>
        </w:tc>
      </w:tr>
      <w:tr w:rsidR="0026160E" w:rsidRPr="0026160E" w14:paraId="396461C9" w14:textId="77777777" w:rsidTr="004B005E">
        <w:trPr>
          <w:trHeight w:val="530"/>
        </w:trPr>
        <w:tc>
          <w:tcPr>
            <w:tcW w:w="1885" w:type="dxa"/>
            <w:vAlign w:val="center"/>
          </w:tcPr>
          <w:p w14:paraId="11695F4E" w14:textId="77777777" w:rsidR="0016730F" w:rsidRPr="00D84A7C" w:rsidRDefault="0016730F" w:rsidP="0016730F">
            <w:pPr>
              <w:tabs>
                <w:tab w:val="left" w:pos="1530"/>
              </w:tabs>
              <w:jc w:val="center"/>
              <w:rPr>
                <w:rFonts w:ascii="Arial" w:hAnsi="Arial" w:cs="Arial"/>
                <w:sz w:val="24"/>
                <w:szCs w:val="24"/>
              </w:rPr>
            </w:pPr>
            <w:r w:rsidRPr="00D84A7C">
              <w:rPr>
                <w:rFonts w:ascii="Arial" w:hAnsi="Arial" w:cs="Arial"/>
                <w:sz w:val="24"/>
                <w:szCs w:val="24"/>
              </w:rPr>
              <w:t>State Match</w:t>
            </w:r>
          </w:p>
        </w:tc>
        <w:tc>
          <w:tcPr>
            <w:tcW w:w="2160" w:type="dxa"/>
            <w:tcBorders>
              <w:top w:val="single" w:sz="4" w:space="0" w:color="auto"/>
              <w:left w:val="single" w:sz="4" w:space="0" w:color="auto"/>
              <w:bottom w:val="single" w:sz="4" w:space="0" w:color="auto"/>
              <w:right w:val="single" w:sz="4" w:space="0" w:color="auto"/>
            </w:tcBorders>
            <w:vAlign w:val="center"/>
          </w:tcPr>
          <w:p w14:paraId="1279F20E" w14:textId="3C4A126A" w:rsidR="0016730F" w:rsidRPr="0026160E" w:rsidRDefault="0016730F" w:rsidP="0016730F">
            <w:pPr>
              <w:tabs>
                <w:tab w:val="left" w:pos="1530"/>
              </w:tabs>
              <w:jc w:val="center"/>
              <w:rPr>
                <w:rFonts w:ascii="Arial" w:hAnsi="Arial" w:cs="Arial"/>
                <w:sz w:val="24"/>
                <w:szCs w:val="24"/>
              </w:rPr>
            </w:pPr>
            <w:r w:rsidRPr="0026160E">
              <w:rPr>
                <w:rFonts w:ascii="Arial" w:hAnsi="Arial" w:cs="Arial"/>
                <w:sz w:val="24"/>
                <w:szCs w:val="24"/>
              </w:rPr>
              <w:t>$0</w:t>
            </w:r>
          </w:p>
        </w:tc>
        <w:tc>
          <w:tcPr>
            <w:tcW w:w="1890" w:type="dxa"/>
            <w:tcBorders>
              <w:top w:val="single" w:sz="4" w:space="0" w:color="auto"/>
              <w:left w:val="single" w:sz="4" w:space="0" w:color="auto"/>
              <w:bottom w:val="single" w:sz="4" w:space="0" w:color="auto"/>
              <w:right w:val="single" w:sz="4" w:space="0" w:color="auto"/>
            </w:tcBorders>
            <w:vAlign w:val="center"/>
          </w:tcPr>
          <w:p w14:paraId="6B47B7D5" w14:textId="2C65F030" w:rsidR="0016730F" w:rsidRPr="0026160E" w:rsidRDefault="0016730F" w:rsidP="0016730F">
            <w:pPr>
              <w:tabs>
                <w:tab w:val="left" w:pos="1530"/>
              </w:tabs>
              <w:jc w:val="center"/>
              <w:rPr>
                <w:rFonts w:ascii="Arial" w:hAnsi="Arial" w:cs="Arial"/>
                <w:sz w:val="24"/>
                <w:szCs w:val="24"/>
              </w:rPr>
            </w:pPr>
            <w:r w:rsidRPr="0026160E">
              <w:rPr>
                <w:rFonts w:ascii="Arial" w:hAnsi="Arial" w:cs="Arial"/>
                <w:sz w:val="24"/>
                <w:szCs w:val="24"/>
              </w:rPr>
              <w:t>$20,000,000</w:t>
            </w:r>
          </w:p>
        </w:tc>
      </w:tr>
      <w:tr w:rsidR="0026160E" w:rsidRPr="0026160E" w14:paraId="50C879EE" w14:textId="77777777" w:rsidTr="004B005E">
        <w:trPr>
          <w:trHeight w:val="458"/>
        </w:trPr>
        <w:tc>
          <w:tcPr>
            <w:tcW w:w="1885" w:type="dxa"/>
            <w:vAlign w:val="center"/>
          </w:tcPr>
          <w:p w14:paraId="5B083C27" w14:textId="77777777" w:rsidR="0016730F" w:rsidRPr="00D84A7C" w:rsidRDefault="0016730F" w:rsidP="0016730F">
            <w:pPr>
              <w:tabs>
                <w:tab w:val="left" w:pos="1530"/>
              </w:tabs>
              <w:jc w:val="center"/>
              <w:rPr>
                <w:rFonts w:ascii="Arial" w:hAnsi="Arial" w:cs="Arial"/>
                <w:sz w:val="24"/>
                <w:szCs w:val="24"/>
              </w:rPr>
            </w:pPr>
            <w:r w:rsidRPr="00D84A7C">
              <w:rPr>
                <w:rFonts w:ascii="Arial" w:hAnsi="Arial" w:cs="Arial"/>
                <w:sz w:val="24"/>
                <w:szCs w:val="24"/>
              </w:rPr>
              <w:t>CHIP (DHHS)</w:t>
            </w:r>
          </w:p>
        </w:tc>
        <w:tc>
          <w:tcPr>
            <w:tcW w:w="2160" w:type="dxa"/>
            <w:tcBorders>
              <w:top w:val="single" w:sz="4" w:space="0" w:color="auto"/>
              <w:left w:val="single" w:sz="4" w:space="0" w:color="auto"/>
              <w:bottom w:val="single" w:sz="4" w:space="0" w:color="auto"/>
              <w:right w:val="single" w:sz="4" w:space="0" w:color="auto"/>
            </w:tcBorders>
            <w:vAlign w:val="center"/>
          </w:tcPr>
          <w:p w14:paraId="65F87FBA" w14:textId="145E47F8" w:rsidR="0016730F" w:rsidRPr="0026160E" w:rsidRDefault="0016730F" w:rsidP="0016730F">
            <w:pPr>
              <w:tabs>
                <w:tab w:val="left" w:pos="1530"/>
              </w:tabs>
              <w:jc w:val="center"/>
              <w:rPr>
                <w:rFonts w:ascii="Arial" w:hAnsi="Arial" w:cs="Arial"/>
                <w:sz w:val="24"/>
                <w:szCs w:val="24"/>
              </w:rPr>
            </w:pPr>
            <w:r w:rsidRPr="0026160E">
              <w:rPr>
                <w:rFonts w:ascii="Arial" w:hAnsi="Arial" w:cs="Arial"/>
                <w:sz w:val="24"/>
                <w:szCs w:val="24"/>
              </w:rPr>
              <w:t>$0</w:t>
            </w:r>
          </w:p>
        </w:tc>
        <w:tc>
          <w:tcPr>
            <w:tcW w:w="1890" w:type="dxa"/>
            <w:tcBorders>
              <w:top w:val="single" w:sz="4" w:space="0" w:color="auto"/>
              <w:left w:val="single" w:sz="4" w:space="0" w:color="auto"/>
              <w:bottom w:val="single" w:sz="4" w:space="0" w:color="auto"/>
              <w:right w:val="single" w:sz="4" w:space="0" w:color="auto"/>
            </w:tcBorders>
            <w:vAlign w:val="center"/>
          </w:tcPr>
          <w:p w14:paraId="0949016D" w14:textId="73D52257" w:rsidR="0016730F" w:rsidRPr="0026160E" w:rsidRDefault="0016730F" w:rsidP="0016730F">
            <w:pPr>
              <w:tabs>
                <w:tab w:val="left" w:pos="1530"/>
              </w:tabs>
              <w:jc w:val="center"/>
              <w:rPr>
                <w:rFonts w:ascii="Arial" w:hAnsi="Arial" w:cs="Arial"/>
                <w:sz w:val="24"/>
                <w:szCs w:val="24"/>
              </w:rPr>
            </w:pPr>
            <w:r w:rsidRPr="0026160E">
              <w:rPr>
                <w:rFonts w:ascii="Arial" w:hAnsi="Arial" w:cs="Arial"/>
                <w:sz w:val="24"/>
                <w:szCs w:val="24"/>
              </w:rPr>
              <w:t>$10,319,659</w:t>
            </w:r>
          </w:p>
        </w:tc>
      </w:tr>
      <w:tr w:rsidR="0026160E" w:rsidRPr="0026160E" w14:paraId="1908B5F5" w14:textId="77777777" w:rsidTr="004B005E">
        <w:trPr>
          <w:trHeight w:val="458"/>
        </w:trPr>
        <w:tc>
          <w:tcPr>
            <w:tcW w:w="1885" w:type="dxa"/>
            <w:vAlign w:val="center"/>
          </w:tcPr>
          <w:p w14:paraId="020E62A5" w14:textId="799DCEA1" w:rsidR="0016730F" w:rsidRPr="00D84A7C" w:rsidRDefault="0016730F" w:rsidP="0016730F">
            <w:pPr>
              <w:tabs>
                <w:tab w:val="left" w:pos="1530"/>
              </w:tabs>
              <w:jc w:val="center"/>
              <w:rPr>
                <w:rFonts w:ascii="Arial" w:hAnsi="Arial" w:cs="Arial"/>
                <w:sz w:val="24"/>
                <w:szCs w:val="24"/>
              </w:rPr>
            </w:pPr>
            <w:r w:rsidRPr="00D84A7C">
              <w:rPr>
                <w:rFonts w:ascii="Arial" w:hAnsi="Arial" w:cs="Arial"/>
                <w:sz w:val="24"/>
                <w:szCs w:val="24"/>
              </w:rPr>
              <w:t>State Funding</w:t>
            </w:r>
          </w:p>
        </w:tc>
        <w:tc>
          <w:tcPr>
            <w:tcW w:w="2160" w:type="dxa"/>
            <w:tcBorders>
              <w:top w:val="single" w:sz="4" w:space="0" w:color="auto"/>
              <w:left w:val="single" w:sz="4" w:space="0" w:color="auto"/>
              <w:bottom w:val="single" w:sz="4" w:space="0" w:color="auto"/>
              <w:right w:val="single" w:sz="4" w:space="0" w:color="auto"/>
            </w:tcBorders>
            <w:vAlign w:val="center"/>
          </w:tcPr>
          <w:p w14:paraId="7CEAF2CF" w14:textId="778BFA6E" w:rsidR="0016730F" w:rsidRPr="0026160E" w:rsidRDefault="0016730F" w:rsidP="0016730F">
            <w:pPr>
              <w:tabs>
                <w:tab w:val="left" w:pos="1530"/>
              </w:tabs>
              <w:jc w:val="center"/>
              <w:rPr>
                <w:rFonts w:ascii="Arial" w:hAnsi="Arial" w:cs="Arial"/>
                <w:sz w:val="24"/>
                <w:szCs w:val="24"/>
              </w:rPr>
            </w:pPr>
            <w:r w:rsidRPr="0026160E">
              <w:rPr>
                <w:rFonts w:ascii="Arial" w:hAnsi="Arial" w:cs="Arial"/>
                <w:sz w:val="24"/>
                <w:szCs w:val="24"/>
              </w:rPr>
              <w:t>$0</w:t>
            </w:r>
          </w:p>
        </w:tc>
        <w:tc>
          <w:tcPr>
            <w:tcW w:w="1890" w:type="dxa"/>
            <w:tcBorders>
              <w:top w:val="single" w:sz="4" w:space="0" w:color="auto"/>
              <w:left w:val="single" w:sz="4" w:space="0" w:color="auto"/>
              <w:bottom w:val="single" w:sz="4" w:space="0" w:color="auto"/>
              <w:right w:val="single" w:sz="4" w:space="0" w:color="auto"/>
            </w:tcBorders>
            <w:vAlign w:val="center"/>
          </w:tcPr>
          <w:p w14:paraId="5C71E91C" w14:textId="105F8AEF" w:rsidR="0016730F" w:rsidRPr="0026160E" w:rsidRDefault="0016730F" w:rsidP="0016730F">
            <w:pPr>
              <w:tabs>
                <w:tab w:val="left" w:pos="1530"/>
              </w:tabs>
              <w:jc w:val="center"/>
              <w:rPr>
                <w:rFonts w:ascii="Arial" w:hAnsi="Arial" w:cs="Arial"/>
                <w:sz w:val="24"/>
                <w:szCs w:val="24"/>
              </w:rPr>
            </w:pPr>
            <w:r w:rsidRPr="0026160E">
              <w:rPr>
                <w:rFonts w:ascii="Arial" w:hAnsi="Arial" w:cs="Arial"/>
                <w:sz w:val="24"/>
                <w:szCs w:val="24"/>
              </w:rPr>
              <w:t>$35,534,682</w:t>
            </w:r>
          </w:p>
        </w:tc>
      </w:tr>
      <w:tr w:rsidR="0026160E" w:rsidRPr="0026160E" w14:paraId="124BE95D" w14:textId="77777777" w:rsidTr="004B005E">
        <w:trPr>
          <w:trHeight w:val="458"/>
        </w:trPr>
        <w:tc>
          <w:tcPr>
            <w:tcW w:w="1885" w:type="dxa"/>
            <w:vAlign w:val="center"/>
          </w:tcPr>
          <w:p w14:paraId="0FB6063C" w14:textId="5DE104A0" w:rsidR="0016730F" w:rsidRPr="00D84A7C" w:rsidRDefault="0016730F" w:rsidP="0016730F">
            <w:pPr>
              <w:tabs>
                <w:tab w:val="left" w:pos="1530"/>
              </w:tabs>
              <w:jc w:val="center"/>
              <w:rPr>
                <w:rFonts w:ascii="Arial" w:hAnsi="Arial" w:cs="Arial"/>
                <w:sz w:val="24"/>
                <w:szCs w:val="24"/>
              </w:rPr>
            </w:pPr>
            <w:r w:rsidRPr="00D84A7C">
              <w:rPr>
                <w:rFonts w:ascii="Arial" w:hAnsi="Arial" w:cs="Arial"/>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center"/>
          </w:tcPr>
          <w:p w14:paraId="5519F0BB" w14:textId="4AEFE84B" w:rsidR="0016730F" w:rsidRPr="0026160E" w:rsidRDefault="0016730F" w:rsidP="0016730F">
            <w:pPr>
              <w:tabs>
                <w:tab w:val="left" w:pos="1530"/>
              </w:tabs>
              <w:jc w:val="center"/>
              <w:rPr>
                <w:rFonts w:ascii="Arial" w:hAnsi="Arial" w:cs="Arial"/>
                <w:sz w:val="24"/>
                <w:szCs w:val="24"/>
              </w:rPr>
            </w:pPr>
            <w:r w:rsidRPr="0026160E">
              <w:rPr>
                <w:rFonts w:ascii="Arial" w:hAnsi="Arial" w:cs="Arial"/>
                <w:sz w:val="24"/>
                <w:szCs w:val="24"/>
              </w:rPr>
              <w:t>$</w:t>
            </w:r>
            <w:r w:rsidR="007E6011" w:rsidRPr="0026160E">
              <w:rPr>
                <w:rFonts w:ascii="Arial" w:hAnsi="Arial" w:cs="Arial"/>
                <w:sz w:val="24"/>
                <w:szCs w:val="24"/>
              </w:rPr>
              <w:t>3,383,331</w:t>
            </w:r>
          </w:p>
        </w:tc>
        <w:tc>
          <w:tcPr>
            <w:tcW w:w="1890" w:type="dxa"/>
            <w:tcBorders>
              <w:top w:val="single" w:sz="4" w:space="0" w:color="auto"/>
              <w:left w:val="single" w:sz="4" w:space="0" w:color="auto"/>
              <w:bottom w:val="single" w:sz="4" w:space="0" w:color="auto"/>
              <w:right w:val="single" w:sz="4" w:space="0" w:color="auto"/>
            </w:tcBorders>
            <w:vAlign w:val="center"/>
          </w:tcPr>
          <w:p w14:paraId="5F3513F8" w14:textId="2FDD6399" w:rsidR="0016730F" w:rsidRPr="0026160E" w:rsidRDefault="0016730F" w:rsidP="0016730F">
            <w:pPr>
              <w:tabs>
                <w:tab w:val="left" w:pos="1530"/>
              </w:tabs>
              <w:jc w:val="center"/>
              <w:rPr>
                <w:rFonts w:ascii="Arial" w:hAnsi="Arial" w:cs="Arial"/>
                <w:sz w:val="24"/>
                <w:szCs w:val="24"/>
              </w:rPr>
            </w:pPr>
            <w:r w:rsidRPr="0026160E">
              <w:rPr>
                <w:rFonts w:ascii="Arial" w:hAnsi="Arial" w:cs="Arial"/>
                <w:sz w:val="24"/>
                <w:szCs w:val="24"/>
              </w:rPr>
              <w:t>$</w:t>
            </w:r>
            <w:r w:rsidR="00A760D7" w:rsidRPr="0026160E">
              <w:rPr>
                <w:rFonts w:ascii="Arial" w:hAnsi="Arial" w:cs="Arial"/>
                <w:sz w:val="24"/>
                <w:szCs w:val="24"/>
              </w:rPr>
              <w:t>10</w:t>
            </w:r>
            <w:r w:rsidR="000050C1" w:rsidRPr="0026160E">
              <w:rPr>
                <w:rFonts w:ascii="Arial" w:hAnsi="Arial" w:cs="Arial"/>
                <w:sz w:val="24"/>
                <w:szCs w:val="24"/>
              </w:rPr>
              <w:t>5</w:t>
            </w:r>
            <w:r w:rsidR="00A760D7" w:rsidRPr="0026160E">
              <w:rPr>
                <w:rFonts w:ascii="Arial" w:hAnsi="Arial" w:cs="Arial"/>
                <w:sz w:val="24"/>
                <w:szCs w:val="24"/>
              </w:rPr>
              <w:t>,116,99</w:t>
            </w:r>
            <w:r w:rsidR="000050C1" w:rsidRPr="0026160E">
              <w:rPr>
                <w:rFonts w:ascii="Arial" w:hAnsi="Arial" w:cs="Arial"/>
                <w:sz w:val="24"/>
                <w:szCs w:val="24"/>
              </w:rPr>
              <w:t>7</w:t>
            </w:r>
          </w:p>
        </w:tc>
      </w:tr>
    </w:tbl>
    <w:p w14:paraId="649955D1" w14:textId="0A1EDFDE" w:rsidR="00DD4257" w:rsidRPr="00D84A7C" w:rsidRDefault="00B93B95" w:rsidP="00AB0B53">
      <w:pPr>
        <w:tabs>
          <w:tab w:val="left" w:pos="1530"/>
        </w:tabs>
        <w:rPr>
          <w:rFonts w:ascii="Arial" w:hAnsi="Arial" w:cs="Arial"/>
          <w:color w:val="FF0000"/>
          <w:sz w:val="24"/>
          <w:szCs w:val="24"/>
        </w:rPr>
      </w:pPr>
      <w:r w:rsidRPr="00D84A7C">
        <w:rPr>
          <w:rFonts w:ascii="Arial" w:hAnsi="Arial" w:cs="Arial"/>
          <w:color w:val="FF0000"/>
          <w:sz w:val="24"/>
          <w:szCs w:val="24"/>
        </w:rPr>
        <w:tab/>
      </w:r>
      <w:r w:rsidRPr="00D84A7C">
        <w:rPr>
          <w:rFonts w:ascii="Arial" w:hAnsi="Arial" w:cs="Arial"/>
          <w:color w:val="FF0000"/>
          <w:sz w:val="24"/>
          <w:szCs w:val="24"/>
        </w:rPr>
        <w:tab/>
      </w:r>
    </w:p>
    <w:p w14:paraId="5CDF16B8" w14:textId="77777777" w:rsidR="00657AEE" w:rsidRDefault="0027396A" w:rsidP="00AB0B53">
      <w:pPr>
        <w:rPr>
          <w:rFonts w:ascii="Arial" w:hAnsi="Arial" w:cs="Arial"/>
          <w:color w:val="FF0000"/>
          <w:sz w:val="24"/>
          <w:szCs w:val="24"/>
        </w:rPr>
      </w:pPr>
      <w:r w:rsidRPr="00D84A7C">
        <w:rPr>
          <w:rFonts w:ascii="Arial" w:hAnsi="Arial" w:cs="Arial"/>
          <w:color w:val="FF0000"/>
          <w:sz w:val="24"/>
          <w:szCs w:val="24"/>
        </w:rPr>
        <w:tab/>
      </w:r>
    </w:p>
    <w:p w14:paraId="697E17B4" w14:textId="48A77FCF" w:rsidR="00A13E69" w:rsidRPr="00657AEE" w:rsidRDefault="00A13E69" w:rsidP="00AB0B53">
      <w:pPr>
        <w:rPr>
          <w:rFonts w:ascii="Arial" w:hAnsi="Arial" w:cs="Arial"/>
          <w:sz w:val="24"/>
          <w:szCs w:val="24"/>
        </w:rPr>
      </w:pPr>
      <w:r w:rsidRPr="00657AEE">
        <w:rPr>
          <w:rFonts w:ascii="Arial" w:hAnsi="Arial" w:cs="Arial"/>
          <w:sz w:val="24"/>
          <w:szCs w:val="24"/>
        </w:rPr>
        <w:lastRenderedPageBreak/>
        <w:t xml:space="preserve">v. List of all requests for reimbursement that have been denied in part or in full: </w:t>
      </w:r>
    </w:p>
    <w:bookmarkEnd w:id="0"/>
    <w:p w14:paraId="68572A32" w14:textId="118D5468" w:rsidR="006B7903" w:rsidRPr="0026160E" w:rsidRDefault="004560CD" w:rsidP="004E169A">
      <w:pPr>
        <w:ind w:left="1440"/>
        <w:rPr>
          <w:rFonts w:ascii="Arial" w:hAnsi="Arial" w:cs="Arial"/>
          <w:sz w:val="24"/>
          <w:szCs w:val="24"/>
        </w:rPr>
      </w:pPr>
      <w:r w:rsidRPr="0026160E">
        <w:rPr>
          <w:rFonts w:ascii="Arial" w:hAnsi="Arial" w:cs="Arial"/>
          <w:sz w:val="24"/>
          <w:szCs w:val="24"/>
        </w:rPr>
        <w:t xml:space="preserve">EGLE withheld $328,682.36 in restoration costs as the corresponding addresses hadn’t </w:t>
      </w:r>
      <w:r w:rsidR="0026160E" w:rsidRPr="0026160E">
        <w:rPr>
          <w:rFonts w:ascii="Arial" w:hAnsi="Arial" w:cs="Arial"/>
          <w:sz w:val="24"/>
          <w:szCs w:val="24"/>
        </w:rPr>
        <w:t xml:space="preserve">previously </w:t>
      </w:r>
      <w:r w:rsidRPr="0026160E">
        <w:rPr>
          <w:rFonts w:ascii="Arial" w:hAnsi="Arial" w:cs="Arial"/>
          <w:sz w:val="24"/>
          <w:szCs w:val="24"/>
        </w:rPr>
        <w:t xml:space="preserve">been </w:t>
      </w:r>
      <w:r w:rsidR="00233158" w:rsidRPr="0026160E">
        <w:rPr>
          <w:rFonts w:ascii="Arial" w:hAnsi="Arial" w:cs="Arial"/>
          <w:sz w:val="24"/>
          <w:szCs w:val="24"/>
        </w:rPr>
        <w:t>received as a</w:t>
      </w:r>
      <w:r w:rsidR="0026160E" w:rsidRPr="0026160E">
        <w:rPr>
          <w:rFonts w:ascii="Arial" w:hAnsi="Arial" w:cs="Arial"/>
          <w:sz w:val="24"/>
          <w:szCs w:val="24"/>
        </w:rPr>
        <w:t>n</w:t>
      </w:r>
      <w:r w:rsidR="00233158" w:rsidRPr="0026160E">
        <w:rPr>
          <w:rFonts w:ascii="Arial" w:hAnsi="Arial" w:cs="Arial"/>
          <w:sz w:val="24"/>
          <w:szCs w:val="24"/>
        </w:rPr>
        <w:t xml:space="preserve"> excavation or replacement.</w:t>
      </w:r>
    </w:p>
    <w:bookmarkEnd w:id="1"/>
    <w:p w14:paraId="7DC27595" w14:textId="64B11482" w:rsidR="00230B40" w:rsidRPr="00DF0863" w:rsidRDefault="00A13E69" w:rsidP="001C097E">
      <w:pPr>
        <w:ind w:left="1080" w:hanging="360"/>
        <w:rPr>
          <w:rFonts w:ascii="Arial" w:hAnsi="Arial" w:cs="Arial"/>
          <w:sz w:val="24"/>
          <w:szCs w:val="24"/>
        </w:rPr>
      </w:pPr>
      <w:r w:rsidRPr="00DF0863">
        <w:rPr>
          <w:rFonts w:ascii="Arial" w:hAnsi="Arial" w:cs="Arial"/>
          <w:sz w:val="24"/>
          <w:szCs w:val="24"/>
        </w:rPr>
        <w:t xml:space="preserve">vi. Copies of any financial or performance auditing results: </w:t>
      </w:r>
      <w:r w:rsidR="00230B40" w:rsidRPr="001F2B5C">
        <w:rPr>
          <w:rFonts w:ascii="Arial" w:hAnsi="Arial" w:cs="Arial"/>
          <w:sz w:val="24"/>
          <w:szCs w:val="24"/>
        </w:rPr>
        <w:t xml:space="preserve">None </w:t>
      </w:r>
    </w:p>
    <w:p w14:paraId="23761A60" w14:textId="04DEAA1C" w:rsidR="00A91183" w:rsidRPr="00D84A7C" w:rsidRDefault="00A91183" w:rsidP="008D7D04">
      <w:pPr>
        <w:pStyle w:val="ListParagraph"/>
        <w:tabs>
          <w:tab w:val="left" w:pos="1530"/>
        </w:tabs>
        <w:ind w:left="1896"/>
        <w:rPr>
          <w:rFonts w:ascii="Arial" w:hAnsi="Arial" w:cs="Arial"/>
          <w:color w:val="FF0000"/>
          <w:sz w:val="24"/>
          <w:szCs w:val="24"/>
        </w:rPr>
      </w:pPr>
    </w:p>
    <w:p w14:paraId="6D30AC1A" w14:textId="7605970E" w:rsidR="00A91183" w:rsidRPr="00D84A7C" w:rsidRDefault="00A91183" w:rsidP="008D7D04">
      <w:pPr>
        <w:pStyle w:val="ListParagraph"/>
        <w:tabs>
          <w:tab w:val="left" w:pos="1530"/>
        </w:tabs>
        <w:ind w:left="1896"/>
        <w:rPr>
          <w:rFonts w:ascii="Arial" w:hAnsi="Arial" w:cs="Arial"/>
          <w:color w:val="FF0000"/>
          <w:sz w:val="24"/>
          <w:szCs w:val="24"/>
        </w:rPr>
      </w:pPr>
    </w:p>
    <w:p w14:paraId="4F80D9C3" w14:textId="77777777" w:rsidR="00D8315C" w:rsidRPr="00D84A7C" w:rsidRDefault="00D8315C" w:rsidP="008D7D04">
      <w:pPr>
        <w:pStyle w:val="ListParagraph"/>
        <w:tabs>
          <w:tab w:val="left" w:pos="1530"/>
        </w:tabs>
        <w:ind w:left="1896"/>
        <w:rPr>
          <w:rFonts w:ascii="Arial" w:hAnsi="Arial" w:cs="Arial"/>
          <w:color w:val="FF0000"/>
          <w:sz w:val="24"/>
          <w:szCs w:val="24"/>
        </w:rPr>
      </w:pPr>
    </w:p>
    <w:p w14:paraId="37D1FCCD" w14:textId="3CB3676A" w:rsidR="00AF1785" w:rsidRPr="00E21D95" w:rsidRDefault="004F55E1" w:rsidP="000E0729">
      <w:pPr>
        <w:pStyle w:val="ListParagraph"/>
        <w:numPr>
          <w:ilvl w:val="0"/>
          <w:numId w:val="1"/>
        </w:numPr>
        <w:tabs>
          <w:tab w:val="left" w:pos="1530"/>
        </w:tabs>
        <w:rPr>
          <w:rFonts w:ascii="Arial" w:hAnsi="Arial" w:cs="Arial"/>
          <w:sz w:val="24"/>
          <w:szCs w:val="24"/>
        </w:rPr>
      </w:pPr>
      <w:r w:rsidRPr="00E21D95">
        <w:rPr>
          <w:rFonts w:ascii="Arial" w:hAnsi="Arial" w:cs="Arial"/>
          <w:sz w:val="24"/>
          <w:szCs w:val="24"/>
        </w:rPr>
        <w:t xml:space="preserve">Tap Water Monitoring </w:t>
      </w:r>
    </w:p>
    <w:p w14:paraId="34BEE3ED" w14:textId="4A33EB5D" w:rsidR="004F55E1" w:rsidRPr="00E21D95" w:rsidRDefault="004F55E1" w:rsidP="00A52B11">
      <w:pPr>
        <w:tabs>
          <w:tab w:val="left" w:pos="1620"/>
        </w:tabs>
        <w:ind w:left="720"/>
        <w:rPr>
          <w:rFonts w:ascii="Arial" w:hAnsi="Arial" w:cs="Arial"/>
          <w:sz w:val="24"/>
          <w:szCs w:val="24"/>
        </w:rPr>
      </w:pPr>
      <w:r w:rsidRPr="00E21D95">
        <w:rPr>
          <w:rFonts w:ascii="Arial" w:hAnsi="Arial" w:cs="Arial"/>
          <w:sz w:val="24"/>
          <w:szCs w:val="24"/>
        </w:rPr>
        <w:t>Results of all tap water monitoring conducted at households served by the Flint Water System during the reporting period: Attachments:</w:t>
      </w:r>
    </w:p>
    <w:p w14:paraId="1A3AC8BA" w14:textId="77777777" w:rsidR="004F55E1" w:rsidRPr="00E21D95" w:rsidRDefault="004F55E1" w:rsidP="00844852">
      <w:pPr>
        <w:pStyle w:val="ListParagraph"/>
        <w:numPr>
          <w:ilvl w:val="0"/>
          <w:numId w:val="24"/>
        </w:numPr>
        <w:tabs>
          <w:tab w:val="left" w:pos="1440"/>
          <w:tab w:val="left" w:pos="1620"/>
        </w:tabs>
        <w:rPr>
          <w:rFonts w:ascii="Arial" w:hAnsi="Arial" w:cs="Arial"/>
          <w:sz w:val="24"/>
          <w:szCs w:val="24"/>
        </w:rPr>
      </w:pPr>
      <w:r w:rsidRPr="00E21D95">
        <w:rPr>
          <w:rFonts w:ascii="Arial" w:hAnsi="Arial" w:cs="Arial"/>
          <w:b/>
          <w:sz w:val="24"/>
          <w:szCs w:val="24"/>
        </w:rPr>
        <w:t>Residential Sampling Report</w:t>
      </w:r>
      <w:r w:rsidRPr="00E21D95">
        <w:rPr>
          <w:rFonts w:ascii="Arial" w:hAnsi="Arial" w:cs="Arial"/>
          <w:sz w:val="24"/>
          <w:szCs w:val="24"/>
        </w:rPr>
        <w:t xml:space="preserve"> (results during reporting period only) </w:t>
      </w:r>
    </w:p>
    <w:p w14:paraId="1E370F43" w14:textId="1F13DDA5" w:rsidR="00A705D9" w:rsidRPr="00E21D95" w:rsidRDefault="008940A2" w:rsidP="0066199B">
      <w:pPr>
        <w:ind w:left="720"/>
        <w:contextualSpacing/>
        <w:rPr>
          <w:rFonts w:ascii="Arial" w:eastAsia="Calibri" w:hAnsi="Arial" w:cs="Arial"/>
          <w:bCs/>
          <w:sz w:val="24"/>
          <w:szCs w:val="24"/>
        </w:rPr>
      </w:pPr>
      <w:r w:rsidRPr="00E21D95">
        <w:rPr>
          <w:rFonts w:ascii="Arial" w:eastAsia="Calibri" w:hAnsi="Arial" w:cs="Arial"/>
          <w:bCs/>
          <w:sz w:val="24"/>
          <w:szCs w:val="24"/>
        </w:rPr>
        <w:t>The residential sampling results workbook contains two spreadsheets. The first is a list of all two-bottle (1-250mL and 1-750mL) kit results and their respective 1L calculated result</w:t>
      </w:r>
      <w:r w:rsidR="00496E00" w:rsidRPr="00E21D95">
        <w:rPr>
          <w:rFonts w:ascii="Arial" w:eastAsia="Calibri" w:hAnsi="Arial" w:cs="Arial"/>
          <w:bCs/>
          <w:sz w:val="24"/>
          <w:szCs w:val="24"/>
        </w:rPr>
        <w:t>s</w:t>
      </w:r>
      <w:r w:rsidRPr="00E21D95">
        <w:rPr>
          <w:rFonts w:ascii="Arial" w:eastAsia="Calibri" w:hAnsi="Arial" w:cs="Arial"/>
          <w:bCs/>
          <w:sz w:val="24"/>
          <w:szCs w:val="24"/>
        </w:rPr>
        <w:t xml:space="preserve">. The second spreadsheet contains all 1L bottle sample results. The two-bottle kit and the 1L calculated results are not applicable for compliance per the Lead and Copper Rule (LCR). The 1L bottles, however, could be valid for compliance monitoring, but only if the sample meets the requirements of the LCR.  One of those criteria, per direction of the EPA, is the service line at the address </w:t>
      </w:r>
      <w:r w:rsidR="00950DE1" w:rsidRPr="00E21D95">
        <w:rPr>
          <w:rFonts w:ascii="Arial" w:eastAsia="Calibri" w:hAnsi="Arial" w:cs="Arial"/>
          <w:bCs/>
          <w:sz w:val="24"/>
          <w:szCs w:val="24"/>
        </w:rPr>
        <w:t>must</w:t>
      </w:r>
      <w:r w:rsidRPr="00E21D95">
        <w:rPr>
          <w:rFonts w:ascii="Arial" w:eastAsia="Calibri" w:hAnsi="Arial" w:cs="Arial"/>
          <w:bCs/>
          <w:sz w:val="24"/>
          <w:szCs w:val="24"/>
        </w:rPr>
        <w:t xml:space="preserve"> be physically verified by E</w:t>
      </w:r>
      <w:r w:rsidR="00496E00" w:rsidRPr="00E21D95">
        <w:rPr>
          <w:rFonts w:ascii="Arial" w:eastAsia="Calibri" w:hAnsi="Arial" w:cs="Arial"/>
          <w:bCs/>
          <w:sz w:val="24"/>
          <w:szCs w:val="24"/>
        </w:rPr>
        <w:t>GLE</w:t>
      </w:r>
      <w:r w:rsidRPr="00E21D95">
        <w:rPr>
          <w:rFonts w:ascii="Arial" w:eastAsia="Calibri" w:hAnsi="Arial" w:cs="Arial"/>
          <w:bCs/>
          <w:sz w:val="24"/>
          <w:szCs w:val="24"/>
        </w:rPr>
        <w:t xml:space="preserve"> or the City to qualify as a Tier 1 </w:t>
      </w:r>
      <w:r w:rsidR="001C0CAE">
        <w:rPr>
          <w:rFonts w:ascii="Arial" w:eastAsia="Calibri" w:hAnsi="Arial" w:cs="Arial"/>
          <w:bCs/>
          <w:sz w:val="24"/>
          <w:szCs w:val="24"/>
        </w:rPr>
        <w:t xml:space="preserve">or Tier 2 </w:t>
      </w:r>
      <w:r w:rsidRPr="00E21D95">
        <w:rPr>
          <w:rFonts w:ascii="Arial" w:eastAsia="Calibri" w:hAnsi="Arial" w:cs="Arial"/>
          <w:bCs/>
          <w:sz w:val="24"/>
          <w:szCs w:val="24"/>
        </w:rPr>
        <w:t xml:space="preserve">site.  The service line composition, if known, is reflected in the columns SL Private (owned by resident) and SL Public (owned by city of Flint) on the spreadsheet.  If there is not a specific material listed in the column, it is considered “unknown” at this time. </w:t>
      </w:r>
    </w:p>
    <w:p w14:paraId="4778DC5E" w14:textId="77777777" w:rsidR="00A658E1" w:rsidRPr="00D84A7C" w:rsidRDefault="00A658E1" w:rsidP="000E6ACC">
      <w:pPr>
        <w:pStyle w:val="ListParagraph"/>
        <w:tabs>
          <w:tab w:val="left" w:pos="1440"/>
          <w:tab w:val="left" w:pos="1620"/>
        </w:tabs>
        <w:ind w:left="360"/>
        <w:rPr>
          <w:rFonts w:ascii="Arial" w:hAnsi="Arial" w:cs="Arial"/>
          <w:color w:val="FF0000"/>
          <w:sz w:val="24"/>
          <w:szCs w:val="24"/>
        </w:rPr>
      </w:pPr>
    </w:p>
    <w:p w14:paraId="348E82A4" w14:textId="77777777" w:rsidR="000E6ACC" w:rsidRPr="00D84A7C" w:rsidRDefault="000E6ACC" w:rsidP="000E6ACC">
      <w:pPr>
        <w:pStyle w:val="ListParagraph"/>
        <w:tabs>
          <w:tab w:val="left" w:pos="1440"/>
          <w:tab w:val="left" w:pos="1620"/>
        </w:tabs>
        <w:ind w:left="360"/>
        <w:rPr>
          <w:rFonts w:ascii="Arial" w:hAnsi="Arial" w:cs="Arial"/>
          <w:color w:val="FF0000"/>
          <w:sz w:val="24"/>
          <w:szCs w:val="24"/>
        </w:rPr>
      </w:pPr>
    </w:p>
    <w:p w14:paraId="415151B6" w14:textId="4C9B0122" w:rsidR="00A705D9" w:rsidRPr="009077D4" w:rsidRDefault="00A705D9" w:rsidP="009077D4">
      <w:pPr>
        <w:pStyle w:val="ListParagraph"/>
        <w:numPr>
          <w:ilvl w:val="0"/>
          <w:numId w:val="1"/>
        </w:numPr>
        <w:tabs>
          <w:tab w:val="left" w:pos="1440"/>
          <w:tab w:val="left" w:pos="1620"/>
        </w:tabs>
        <w:rPr>
          <w:rFonts w:ascii="Arial" w:hAnsi="Arial" w:cs="Arial"/>
          <w:sz w:val="24"/>
          <w:szCs w:val="24"/>
        </w:rPr>
      </w:pPr>
      <w:r w:rsidRPr="009077D4">
        <w:rPr>
          <w:rFonts w:ascii="Arial" w:hAnsi="Arial" w:cs="Arial"/>
          <w:sz w:val="24"/>
          <w:szCs w:val="24"/>
        </w:rPr>
        <w:t>Other</w:t>
      </w:r>
    </w:p>
    <w:p w14:paraId="5D84006C" w14:textId="77777777" w:rsidR="00AB0B53" w:rsidRPr="00E21D95" w:rsidRDefault="00AB0B53" w:rsidP="00AB0B53">
      <w:pPr>
        <w:pStyle w:val="ListParagraph"/>
        <w:tabs>
          <w:tab w:val="left" w:pos="1440"/>
          <w:tab w:val="left" w:pos="1620"/>
        </w:tabs>
        <w:ind w:left="360"/>
        <w:rPr>
          <w:rFonts w:ascii="Arial" w:hAnsi="Arial" w:cs="Arial"/>
          <w:sz w:val="24"/>
          <w:szCs w:val="24"/>
        </w:rPr>
      </w:pPr>
    </w:p>
    <w:p w14:paraId="58E93EDA" w14:textId="7ABF9BBD" w:rsidR="003A1C18" w:rsidRPr="00B50396" w:rsidRDefault="00A705D9" w:rsidP="00503193">
      <w:pPr>
        <w:pStyle w:val="ListParagraph"/>
        <w:numPr>
          <w:ilvl w:val="0"/>
          <w:numId w:val="23"/>
        </w:numPr>
        <w:rPr>
          <w:rFonts w:ascii="Arial" w:hAnsi="Arial" w:cs="Arial"/>
          <w:sz w:val="24"/>
          <w:szCs w:val="24"/>
        </w:rPr>
      </w:pPr>
      <w:r w:rsidRPr="00B50396">
        <w:rPr>
          <w:rFonts w:ascii="Arial" w:hAnsi="Arial" w:cs="Arial"/>
          <w:sz w:val="24"/>
          <w:szCs w:val="24"/>
        </w:rPr>
        <w:t>Results of any water quality parameter monitoring conducted for the Flint Water System</w:t>
      </w:r>
      <w:r w:rsidR="00CD11AE" w:rsidRPr="00B50396">
        <w:rPr>
          <w:rFonts w:ascii="Arial" w:hAnsi="Arial" w:cs="Arial"/>
          <w:sz w:val="24"/>
          <w:szCs w:val="24"/>
        </w:rPr>
        <w:t xml:space="preserve">. </w:t>
      </w:r>
      <w:r w:rsidR="00FF28BD" w:rsidRPr="00B50396">
        <w:rPr>
          <w:rFonts w:ascii="Arial" w:hAnsi="Arial" w:cs="Arial"/>
          <w:sz w:val="24"/>
          <w:szCs w:val="24"/>
        </w:rPr>
        <w:t xml:space="preserve">See </w:t>
      </w:r>
      <w:hyperlink r:id="rId7" w:history="1">
        <w:r w:rsidR="00E5279F" w:rsidRPr="00281AF4">
          <w:rPr>
            <w:rStyle w:val="Hyperlink"/>
          </w:rPr>
          <w:t>https://www.michigan.gov/flintwater/reports/epa-order-requirements-with-searchable-egle-deq-reports-to-epa</w:t>
        </w:r>
      </w:hyperlink>
      <w:r w:rsidR="00E5279F">
        <w:t xml:space="preserve"> </w:t>
      </w:r>
      <w:r w:rsidR="00B50396">
        <w:rPr>
          <w:rFonts w:ascii="Arial" w:hAnsi="Arial" w:cs="Arial"/>
          <w:sz w:val="24"/>
          <w:szCs w:val="24"/>
        </w:rPr>
        <w:t>The new searchable table format requires entering a word</w:t>
      </w:r>
      <w:r w:rsidR="00A2036A">
        <w:rPr>
          <w:rFonts w:ascii="Arial" w:hAnsi="Arial" w:cs="Arial"/>
          <w:sz w:val="24"/>
          <w:szCs w:val="24"/>
        </w:rPr>
        <w:t>,</w:t>
      </w:r>
      <w:r w:rsidR="00B50396">
        <w:rPr>
          <w:rFonts w:ascii="Arial" w:hAnsi="Arial" w:cs="Arial"/>
          <w:sz w:val="24"/>
          <w:szCs w:val="24"/>
        </w:rPr>
        <w:t xml:space="preserve"> or portion of a word into the search box: ex. “monthly” will bring up all the Monthly Operational Reports.</w:t>
      </w:r>
    </w:p>
    <w:p w14:paraId="504BE4EC" w14:textId="77777777" w:rsidR="00B045B0" w:rsidRPr="00D84A7C" w:rsidRDefault="00B045B0" w:rsidP="00B045B0">
      <w:pPr>
        <w:pStyle w:val="ListParagraph"/>
        <w:tabs>
          <w:tab w:val="left" w:pos="1440"/>
          <w:tab w:val="left" w:pos="1620"/>
        </w:tabs>
        <w:ind w:left="2070"/>
        <w:rPr>
          <w:rFonts w:ascii="Arial" w:hAnsi="Arial" w:cs="Arial"/>
          <w:b/>
          <w:color w:val="FF0000"/>
          <w:sz w:val="24"/>
          <w:szCs w:val="24"/>
        </w:rPr>
      </w:pPr>
    </w:p>
    <w:p w14:paraId="2BC16916" w14:textId="7236FEEA" w:rsidR="004807DF" w:rsidRDefault="00A705D9" w:rsidP="00F612F7">
      <w:pPr>
        <w:pStyle w:val="ListParagraph"/>
        <w:numPr>
          <w:ilvl w:val="0"/>
          <w:numId w:val="23"/>
        </w:numPr>
        <w:tabs>
          <w:tab w:val="left" w:pos="1620"/>
        </w:tabs>
        <w:rPr>
          <w:rFonts w:ascii="Arial" w:hAnsi="Arial" w:cs="Arial"/>
          <w:sz w:val="24"/>
          <w:szCs w:val="24"/>
        </w:rPr>
      </w:pPr>
      <w:bookmarkStart w:id="2" w:name="_Hlk499542435"/>
      <w:r w:rsidRPr="00F612F7">
        <w:rPr>
          <w:rFonts w:ascii="Arial" w:hAnsi="Arial" w:cs="Arial"/>
          <w:sz w:val="24"/>
          <w:szCs w:val="24"/>
        </w:rPr>
        <w:t xml:space="preserve">Formal Communications </w:t>
      </w:r>
      <w:r w:rsidR="00F32423" w:rsidRPr="00F612F7">
        <w:rPr>
          <w:rFonts w:ascii="Arial" w:hAnsi="Arial" w:cs="Arial"/>
          <w:sz w:val="24"/>
          <w:szCs w:val="24"/>
        </w:rPr>
        <w:t xml:space="preserve">pursuant </w:t>
      </w:r>
      <w:r w:rsidRPr="00F612F7">
        <w:rPr>
          <w:rFonts w:ascii="Arial" w:hAnsi="Arial" w:cs="Arial"/>
          <w:sz w:val="24"/>
          <w:szCs w:val="24"/>
        </w:rPr>
        <w:t>to the</w:t>
      </w:r>
      <w:r w:rsidR="00F32423" w:rsidRPr="00F612F7">
        <w:rPr>
          <w:rFonts w:ascii="Arial" w:hAnsi="Arial" w:cs="Arial"/>
          <w:sz w:val="24"/>
          <w:szCs w:val="24"/>
        </w:rPr>
        <w:t xml:space="preserve"> </w:t>
      </w:r>
      <w:r w:rsidRPr="00F612F7">
        <w:rPr>
          <w:rFonts w:ascii="Arial" w:hAnsi="Arial" w:cs="Arial"/>
          <w:sz w:val="24"/>
          <w:szCs w:val="24"/>
        </w:rPr>
        <w:t>EPA Order during the reporting period</w:t>
      </w:r>
      <w:bookmarkEnd w:id="2"/>
      <w:r w:rsidR="003A1C18" w:rsidRPr="00F612F7">
        <w:rPr>
          <w:rFonts w:ascii="Arial" w:hAnsi="Arial" w:cs="Arial"/>
          <w:sz w:val="24"/>
          <w:szCs w:val="24"/>
        </w:rPr>
        <w:t>.</w:t>
      </w:r>
      <w:r w:rsidRPr="00F612F7">
        <w:rPr>
          <w:rFonts w:ascii="Arial" w:hAnsi="Arial" w:cs="Arial"/>
          <w:sz w:val="24"/>
          <w:szCs w:val="24"/>
        </w:rPr>
        <w:t xml:space="preserve"> </w:t>
      </w:r>
      <w:r w:rsidR="00AB0B53" w:rsidRPr="00F612F7">
        <w:rPr>
          <w:rFonts w:ascii="Arial" w:hAnsi="Arial" w:cs="Arial"/>
          <w:sz w:val="24"/>
          <w:szCs w:val="24"/>
        </w:rPr>
        <w:t xml:space="preserve">   </w:t>
      </w:r>
      <w:r w:rsidR="00CD11AE" w:rsidRPr="00F612F7">
        <w:rPr>
          <w:rFonts w:ascii="Arial" w:hAnsi="Arial" w:cs="Arial"/>
          <w:sz w:val="24"/>
          <w:szCs w:val="24"/>
        </w:rPr>
        <w:t xml:space="preserve">Attachments: </w:t>
      </w:r>
      <w:bookmarkStart w:id="3" w:name="_Hlk25742406"/>
      <w:r w:rsidR="00247450">
        <w:rPr>
          <w:rFonts w:ascii="Arial" w:hAnsi="Arial" w:cs="Arial"/>
          <w:sz w:val="24"/>
          <w:szCs w:val="24"/>
        </w:rPr>
        <w:t xml:space="preserve"> </w:t>
      </w:r>
    </w:p>
    <w:p w14:paraId="44699AE8" w14:textId="77777777" w:rsidR="0026160E" w:rsidRPr="0026160E" w:rsidRDefault="0026160E" w:rsidP="0026160E">
      <w:pPr>
        <w:pStyle w:val="ListParagraph"/>
        <w:rPr>
          <w:rFonts w:ascii="Arial" w:hAnsi="Arial" w:cs="Arial"/>
          <w:sz w:val="24"/>
          <w:szCs w:val="24"/>
        </w:rPr>
      </w:pPr>
    </w:p>
    <w:p w14:paraId="0E008136" w14:textId="68B6B5A4" w:rsidR="0026160E" w:rsidRDefault="0026160E" w:rsidP="0026160E">
      <w:pPr>
        <w:pStyle w:val="ListParagraph"/>
        <w:tabs>
          <w:tab w:val="left" w:pos="1620"/>
        </w:tabs>
        <w:rPr>
          <w:rFonts w:ascii="Arial" w:hAnsi="Arial" w:cs="Arial"/>
          <w:sz w:val="24"/>
          <w:szCs w:val="24"/>
        </w:rPr>
      </w:pPr>
      <w:r>
        <w:rPr>
          <w:rFonts w:ascii="Arial" w:hAnsi="Arial" w:cs="Arial"/>
          <w:sz w:val="24"/>
          <w:szCs w:val="24"/>
        </w:rPr>
        <w:t xml:space="preserve">Letter from EGLE Oswald to Flint Neeley dated December 15, </w:t>
      </w:r>
      <w:proofErr w:type="gramStart"/>
      <w:r>
        <w:rPr>
          <w:rFonts w:ascii="Arial" w:hAnsi="Arial" w:cs="Arial"/>
          <w:sz w:val="24"/>
          <w:szCs w:val="24"/>
        </w:rPr>
        <w:t>2023</w:t>
      </w:r>
      <w:proofErr w:type="gramEnd"/>
      <w:r>
        <w:rPr>
          <w:rFonts w:ascii="Arial" w:hAnsi="Arial" w:cs="Arial"/>
          <w:sz w:val="24"/>
          <w:szCs w:val="24"/>
        </w:rPr>
        <w:t xml:space="preserve"> re: Lead and Copper Monitoring of Drinking Water Taps</w:t>
      </w:r>
    </w:p>
    <w:p w14:paraId="1D1B3B9D" w14:textId="77777777" w:rsidR="002C5995" w:rsidRDefault="002C5995" w:rsidP="002C5995">
      <w:pPr>
        <w:pStyle w:val="ListParagraph"/>
        <w:rPr>
          <w:rFonts w:ascii="Arial" w:hAnsi="Arial" w:cs="Arial"/>
          <w:sz w:val="24"/>
          <w:szCs w:val="24"/>
        </w:rPr>
      </w:pPr>
    </w:p>
    <w:bookmarkEnd w:id="3"/>
    <w:sectPr w:rsidR="002C59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1F0E" w14:textId="77777777" w:rsidR="00E25135" w:rsidRDefault="00E25135" w:rsidP="00367E7A">
      <w:pPr>
        <w:spacing w:after="0" w:line="240" w:lineRule="auto"/>
      </w:pPr>
      <w:r>
        <w:separator/>
      </w:r>
    </w:p>
  </w:endnote>
  <w:endnote w:type="continuationSeparator" w:id="0">
    <w:p w14:paraId="27BE280C" w14:textId="77777777" w:rsidR="00E25135" w:rsidRDefault="00E25135" w:rsidP="0036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563F" w14:textId="77777777" w:rsidR="00496E00" w:rsidRDefault="00496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159066502"/>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0F993D8C" w14:textId="5CCB55A9" w:rsidR="007D70A5" w:rsidRPr="0086441C" w:rsidRDefault="007D70A5">
            <w:pPr>
              <w:pStyle w:val="Footer"/>
              <w:jc w:val="center"/>
              <w:rPr>
                <w:rFonts w:ascii="Arial" w:hAnsi="Arial" w:cs="Arial"/>
              </w:rPr>
            </w:pPr>
            <w:r w:rsidRPr="0086441C">
              <w:rPr>
                <w:rFonts w:ascii="Arial" w:hAnsi="Arial" w:cs="Arial"/>
              </w:rPr>
              <w:t xml:space="preserve">Page </w:t>
            </w:r>
            <w:r w:rsidRPr="0086441C">
              <w:rPr>
                <w:rFonts w:ascii="Arial" w:hAnsi="Arial" w:cs="Arial"/>
                <w:b/>
                <w:bCs/>
                <w:sz w:val="24"/>
                <w:szCs w:val="24"/>
              </w:rPr>
              <w:fldChar w:fldCharType="begin"/>
            </w:r>
            <w:r w:rsidRPr="0086441C">
              <w:rPr>
                <w:rFonts w:ascii="Arial" w:hAnsi="Arial" w:cs="Arial"/>
                <w:b/>
                <w:bCs/>
              </w:rPr>
              <w:instrText xml:space="preserve"> PAGE </w:instrText>
            </w:r>
            <w:r w:rsidRPr="0086441C">
              <w:rPr>
                <w:rFonts w:ascii="Arial" w:hAnsi="Arial" w:cs="Arial"/>
                <w:b/>
                <w:bCs/>
                <w:sz w:val="24"/>
                <w:szCs w:val="24"/>
              </w:rPr>
              <w:fldChar w:fldCharType="separate"/>
            </w:r>
            <w:r w:rsidRPr="0086441C">
              <w:rPr>
                <w:rFonts w:ascii="Arial" w:hAnsi="Arial" w:cs="Arial"/>
                <w:b/>
                <w:bCs/>
                <w:noProof/>
              </w:rPr>
              <w:t>2</w:t>
            </w:r>
            <w:r w:rsidRPr="0086441C">
              <w:rPr>
                <w:rFonts w:ascii="Arial" w:hAnsi="Arial" w:cs="Arial"/>
                <w:b/>
                <w:bCs/>
                <w:sz w:val="24"/>
                <w:szCs w:val="24"/>
              </w:rPr>
              <w:fldChar w:fldCharType="end"/>
            </w:r>
            <w:r w:rsidRPr="0086441C">
              <w:rPr>
                <w:rFonts w:ascii="Arial" w:hAnsi="Arial" w:cs="Arial"/>
              </w:rPr>
              <w:t xml:space="preserve"> of </w:t>
            </w:r>
            <w:r w:rsidRPr="0086441C">
              <w:rPr>
                <w:rFonts w:ascii="Arial" w:hAnsi="Arial" w:cs="Arial"/>
                <w:b/>
                <w:bCs/>
                <w:sz w:val="24"/>
                <w:szCs w:val="24"/>
              </w:rPr>
              <w:fldChar w:fldCharType="begin"/>
            </w:r>
            <w:r w:rsidRPr="0086441C">
              <w:rPr>
                <w:rFonts w:ascii="Arial" w:hAnsi="Arial" w:cs="Arial"/>
                <w:b/>
                <w:bCs/>
              </w:rPr>
              <w:instrText xml:space="preserve"> NUMPAGES  </w:instrText>
            </w:r>
            <w:r w:rsidRPr="0086441C">
              <w:rPr>
                <w:rFonts w:ascii="Arial" w:hAnsi="Arial" w:cs="Arial"/>
                <w:b/>
                <w:bCs/>
                <w:sz w:val="24"/>
                <w:szCs w:val="24"/>
              </w:rPr>
              <w:fldChar w:fldCharType="separate"/>
            </w:r>
            <w:r w:rsidRPr="0086441C">
              <w:rPr>
                <w:rFonts w:ascii="Arial" w:hAnsi="Arial" w:cs="Arial"/>
                <w:b/>
                <w:bCs/>
                <w:noProof/>
              </w:rPr>
              <w:t>2</w:t>
            </w:r>
            <w:r w:rsidRPr="0086441C">
              <w:rPr>
                <w:rFonts w:ascii="Arial" w:hAnsi="Arial" w:cs="Arial"/>
                <w:b/>
                <w:bCs/>
                <w:sz w:val="24"/>
                <w:szCs w:val="24"/>
              </w:rPr>
              <w:fldChar w:fldCharType="end"/>
            </w:r>
          </w:p>
        </w:sdtContent>
      </w:sdt>
    </w:sdtContent>
  </w:sdt>
  <w:p w14:paraId="44AACB5F" w14:textId="77777777" w:rsidR="00F30496" w:rsidRDefault="00F30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E8C3" w14:textId="77777777" w:rsidR="00496E00" w:rsidRDefault="00496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69DFE" w14:textId="77777777" w:rsidR="00E25135" w:rsidRDefault="00E25135" w:rsidP="00367E7A">
      <w:pPr>
        <w:spacing w:after="0" w:line="240" w:lineRule="auto"/>
      </w:pPr>
      <w:r>
        <w:separator/>
      </w:r>
    </w:p>
  </w:footnote>
  <w:footnote w:type="continuationSeparator" w:id="0">
    <w:p w14:paraId="4E93B271" w14:textId="77777777" w:rsidR="00E25135" w:rsidRDefault="00E25135" w:rsidP="00367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A89A" w14:textId="77777777" w:rsidR="00496E00" w:rsidRDefault="00496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99A3" w14:textId="77777777" w:rsidR="00496E00" w:rsidRDefault="00496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B8AF" w14:textId="77777777" w:rsidR="00496E00" w:rsidRDefault="00496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DB1"/>
    <w:multiLevelType w:val="hybridMultilevel"/>
    <w:tmpl w:val="89365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A007BE"/>
    <w:multiLevelType w:val="hybridMultilevel"/>
    <w:tmpl w:val="5EBE1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D7874"/>
    <w:multiLevelType w:val="hybridMultilevel"/>
    <w:tmpl w:val="B53433FC"/>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1731660B"/>
    <w:multiLevelType w:val="hybridMultilevel"/>
    <w:tmpl w:val="EF80A7D0"/>
    <w:lvl w:ilvl="0" w:tplc="5DA874AE">
      <w:start w:val="1"/>
      <w:numFmt w:val="decimal"/>
      <w:lvlText w:val="%1."/>
      <w:lvlJc w:val="left"/>
      <w:pPr>
        <w:ind w:left="2250" w:hanging="360"/>
      </w:pPr>
      <w:rPr>
        <w:b/>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22FC54F5"/>
    <w:multiLevelType w:val="hybridMultilevel"/>
    <w:tmpl w:val="214E1A8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3E7E72"/>
    <w:multiLevelType w:val="hybridMultilevel"/>
    <w:tmpl w:val="F08CC5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28B975A0"/>
    <w:multiLevelType w:val="hybridMultilevel"/>
    <w:tmpl w:val="CA78FF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BAE6B21"/>
    <w:multiLevelType w:val="hybridMultilevel"/>
    <w:tmpl w:val="1D7445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1C92F66"/>
    <w:multiLevelType w:val="hybridMultilevel"/>
    <w:tmpl w:val="AE187CA4"/>
    <w:lvl w:ilvl="0" w:tplc="C8A6FD4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34264363"/>
    <w:multiLevelType w:val="hybridMultilevel"/>
    <w:tmpl w:val="BC0A453C"/>
    <w:lvl w:ilvl="0" w:tplc="0409000F">
      <w:start w:val="1"/>
      <w:numFmt w:val="decimal"/>
      <w:lvlText w:val="%1."/>
      <w:lvlJc w:val="left"/>
      <w:pPr>
        <w:ind w:left="1980" w:hanging="360"/>
      </w:pPr>
      <w:rPr>
        <w:b/>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36C27F47"/>
    <w:multiLevelType w:val="hybridMultilevel"/>
    <w:tmpl w:val="3C946362"/>
    <w:lvl w:ilvl="0" w:tplc="04FC8F1A">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38850226"/>
    <w:multiLevelType w:val="hybridMultilevel"/>
    <w:tmpl w:val="80A0DD56"/>
    <w:lvl w:ilvl="0" w:tplc="BEBCC642">
      <w:start w:val="2"/>
      <w:numFmt w:val="decimal"/>
      <w:lvlText w:val="%1."/>
      <w:lvlJc w:val="left"/>
      <w:pPr>
        <w:ind w:left="1896" w:hanging="360"/>
      </w:pPr>
      <w:rPr>
        <w:rFonts w:hint="default"/>
      </w:r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12" w15:restartNumberingAfterBreak="0">
    <w:nsid w:val="3927527A"/>
    <w:multiLevelType w:val="hybridMultilevel"/>
    <w:tmpl w:val="8C809AD4"/>
    <w:lvl w:ilvl="0" w:tplc="04090001">
      <w:start w:val="1"/>
      <w:numFmt w:val="bullet"/>
      <w:lvlText w:val=""/>
      <w:lvlJc w:val="left"/>
      <w:pPr>
        <w:ind w:left="1980" w:hanging="360"/>
      </w:pPr>
      <w:rPr>
        <w:rFonts w:ascii="Symbol" w:hAnsi="Symbol" w:hint="default"/>
        <w:b/>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449E2343"/>
    <w:multiLevelType w:val="hybridMultilevel"/>
    <w:tmpl w:val="F30A57DA"/>
    <w:lvl w:ilvl="0" w:tplc="04090019">
      <w:start w:val="1"/>
      <w:numFmt w:val="lowerLetter"/>
      <w:lvlText w:val="%1."/>
      <w:lvlJc w:val="left"/>
      <w:pPr>
        <w:ind w:left="1980" w:hanging="360"/>
      </w:pPr>
      <w:rPr>
        <w:b/>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497C5753"/>
    <w:multiLevelType w:val="hybridMultilevel"/>
    <w:tmpl w:val="8FC855A2"/>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5" w15:restartNumberingAfterBreak="0">
    <w:nsid w:val="49B44D6A"/>
    <w:multiLevelType w:val="hybridMultilevel"/>
    <w:tmpl w:val="613CC7D0"/>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4AD770B8"/>
    <w:multiLevelType w:val="hybridMultilevel"/>
    <w:tmpl w:val="CA4C4AC8"/>
    <w:lvl w:ilvl="0" w:tplc="57E08A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0F75E72"/>
    <w:multiLevelType w:val="hybridMultilevel"/>
    <w:tmpl w:val="FD52CF44"/>
    <w:lvl w:ilvl="0" w:tplc="E2DCBD0E">
      <w:start w:val="1"/>
      <w:numFmt w:val="lowerRoman"/>
      <w:lvlText w:val="%1."/>
      <w:lvlJc w:val="left"/>
      <w:pPr>
        <w:ind w:left="369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15:restartNumberingAfterBreak="0">
    <w:nsid w:val="543418B6"/>
    <w:multiLevelType w:val="hybridMultilevel"/>
    <w:tmpl w:val="1370EEC2"/>
    <w:lvl w:ilvl="0" w:tplc="4170D202">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4CE192B"/>
    <w:multiLevelType w:val="hybridMultilevel"/>
    <w:tmpl w:val="0BE23F3C"/>
    <w:lvl w:ilvl="0" w:tplc="04090019">
      <w:start w:val="1"/>
      <w:numFmt w:val="lowerLetter"/>
      <w:lvlText w:val="%1."/>
      <w:lvlJc w:val="left"/>
      <w:pPr>
        <w:ind w:left="360" w:hanging="360"/>
      </w:pPr>
      <w:rPr>
        <w:rFonts w:hint="default"/>
      </w:rPr>
    </w:lvl>
    <w:lvl w:ilvl="1" w:tplc="04090019">
      <w:start w:val="1"/>
      <w:numFmt w:val="lowerLetter"/>
      <w:lvlText w:val="%2."/>
      <w:lvlJc w:val="left"/>
      <w:pPr>
        <w:ind w:left="1350" w:hanging="360"/>
      </w:pPr>
    </w:lvl>
    <w:lvl w:ilvl="2" w:tplc="BB2AAF44">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C87739"/>
    <w:multiLevelType w:val="hybridMultilevel"/>
    <w:tmpl w:val="45206E30"/>
    <w:lvl w:ilvl="0" w:tplc="524A3A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256577"/>
    <w:multiLevelType w:val="hybridMultilevel"/>
    <w:tmpl w:val="EDCC6CE0"/>
    <w:lvl w:ilvl="0" w:tplc="33385F56">
      <w:start w:val="9"/>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57DD7C63"/>
    <w:multiLevelType w:val="hybridMultilevel"/>
    <w:tmpl w:val="8058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43A23"/>
    <w:multiLevelType w:val="hybridMultilevel"/>
    <w:tmpl w:val="050E44D4"/>
    <w:lvl w:ilvl="0" w:tplc="1DF6C048">
      <w:start w:val="9"/>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62A81126"/>
    <w:multiLevelType w:val="hybridMultilevel"/>
    <w:tmpl w:val="9698D374"/>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3591255"/>
    <w:multiLevelType w:val="hybridMultilevel"/>
    <w:tmpl w:val="BB3A493C"/>
    <w:lvl w:ilvl="0" w:tplc="1370F20E">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63BD087D"/>
    <w:multiLevelType w:val="hybridMultilevel"/>
    <w:tmpl w:val="A82AFC5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D9556F"/>
    <w:multiLevelType w:val="hybridMultilevel"/>
    <w:tmpl w:val="AA784F24"/>
    <w:lvl w:ilvl="0" w:tplc="0409001B">
      <w:start w:val="1"/>
      <w:numFmt w:val="lowerRoman"/>
      <w:lvlText w:val="%1."/>
      <w:lvlJc w:val="right"/>
      <w:pPr>
        <w:ind w:left="1908" w:hanging="360"/>
      </w:p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28" w15:restartNumberingAfterBreak="0">
    <w:nsid w:val="679631FF"/>
    <w:multiLevelType w:val="hybridMultilevel"/>
    <w:tmpl w:val="808E3234"/>
    <w:lvl w:ilvl="0" w:tplc="E2DCBD0E">
      <w:start w:val="1"/>
      <w:numFmt w:val="lowerRoman"/>
      <w:lvlText w:val="%1."/>
      <w:lvlJc w:val="left"/>
      <w:pPr>
        <w:ind w:left="720" w:hanging="72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900" w:hanging="360"/>
      </w:pPr>
      <w:rPr>
        <w:rFonts w:hint="default"/>
        <w:b w:val="0"/>
      </w:rPr>
    </w:lvl>
    <w:lvl w:ilvl="3" w:tplc="04090013">
      <w:start w:val="1"/>
      <w:numFmt w:val="upperRoman"/>
      <w:lvlText w:val="%4."/>
      <w:lvlJc w:val="righ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9" w15:restartNumberingAfterBreak="0">
    <w:nsid w:val="6E870D56"/>
    <w:multiLevelType w:val="hybridMultilevel"/>
    <w:tmpl w:val="8946B6F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76D1020C"/>
    <w:multiLevelType w:val="hybridMultilevel"/>
    <w:tmpl w:val="EAD226EE"/>
    <w:lvl w:ilvl="0" w:tplc="543AB298">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7B873892"/>
    <w:multiLevelType w:val="hybridMultilevel"/>
    <w:tmpl w:val="2BC44BEE"/>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16cid:durableId="1646278678">
    <w:abstractNumId w:val="19"/>
  </w:num>
  <w:num w:numId="2" w16cid:durableId="980694040">
    <w:abstractNumId w:val="20"/>
  </w:num>
  <w:num w:numId="3" w16cid:durableId="294026218">
    <w:abstractNumId w:val="23"/>
  </w:num>
  <w:num w:numId="4" w16cid:durableId="750125948">
    <w:abstractNumId w:val="21"/>
  </w:num>
  <w:num w:numId="5" w16cid:durableId="1020012944">
    <w:abstractNumId w:val="10"/>
  </w:num>
  <w:num w:numId="6" w16cid:durableId="1780906809">
    <w:abstractNumId w:val="16"/>
  </w:num>
  <w:num w:numId="7" w16cid:durableId="968975851">
    <w:abstractNumId w:val="25"/>
  </w:num>
  <w:num w:numId="8" w16cid:durableId="1858884596">
    <w:abstractNumId w:val="30"/>
  </w:num>
  <w:num w:numId="9" w16cid:durableId="627901211">
    <w:abstractNumId w:val="28"/>
  </w:num>
  <w:num w:numId="10" w16cid:durableId="1980571496">
    <w:abstractNumId w:val="4"/>
  </w:num>
  <w:num w:numId="11" w16cid:durableId="1884976942">
    <w:abstractNumId w:val="5"/>
  </w:num>
  <w:num w:numId="12" w16cid:durableId="1397431922">
    <w:abstractNumId w:val="8"/>
  </w:num>
  <w:num w:numId="13" w16cid:durableId="1931618355">
    <w:abstractNumId w:val="24"/>
  </w:num>
  <w:num w:numId="14" w16cid:durableId="1959675053">
    <w:abstractNumId w:val="17"/>
  </w:num>
  <w:num w:numId="15" w16cid:durableId="1859737076">
    <w:abstractNumId w:val="18"/>
  </w:num>
  <w:num w:numId="16" w16cid:durableId="660306537">
    <w:abstractNumId w:val="31"/>
  </w:num>
  <w:num w:numId="17" w16cid:durableId="791822261">
    <w:abstractNumId w:val="0"/>
  </w:num>
  <w:num w:numId="18" w16cid:durableId="1526824901">
    <w:abstractNumId w:val="6"/>
  </w:num>
  <w:num w:numId="19" w16cid:durableId="1082140894">
    <w:abstractNumId w:val="3"/>
  </w:num>
  <w:num w:numId="20" w16cid:durableId="1653173623">
    <w:abstractNumId w:val="11"/>
  </w:num>
  <w:num w:numId="21" w16cid:durableId="344015381">
    <w:abstractNumId w:val="1"/>
  </w:num>
  <w:num w:numId="22" w16cid:durableId="1464228873">
    <w:abstractNumId w:val="27"/>
  </w:num>
  <w:num w:numId="23" w16cid:durableId="27878678">
    <w:abstractNumId w:val="26"/>
  </w:num>
  <w:num w:numId="24" w16cid:durableId="1130320483">
    <w:abstractNumId w:val="9"/>
  </w:num>
  <w:num w:numId="25" w16cid:durableId="2027751205">
    <w:abstractNumId w:val="14"/>
  </w:num>
  <w:num w:numId="26" w16cid:durableId="693573513">
    <w:abstractNumId w:val="7"/>
  </w:num>
  <w:num w:numId="27" w16cid:durableId="840966382">
    <w:abstractNumId w:val="2"/>
  </w:num>
  <w:num w:numId="28" w16cid:durableId="975379159">
    <w:abstractNumId w:val="15"/>
  </w:num>
  <w:num w:numId="29" w16cid:durableId="1661229924">
    <w:abstractNumId w:val="13"/>
  </w:num>
  <w:num w:numId="30" w16cid:durableId="2062051269">
    <w:abstractNumId w:val="12"/>
  </w:num>
  <w:num w:numId="31" w16cid:durableId="348064584">
    <w:abstractNumId w:val="29"/>
  </w:num>
  <w:num w:numId="32" w16cid:durableId="11059296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D0B"/>
    <w:rsid w:val="00001B7C"/>
    <w:rsid w:val="00001C9E"/>
    <w:rsid w:val="000050C1"/>
    <w:rsid w:val="00007B96"/>
    <w:rsid w:val="00022D41"/>
    <w:rsid w:val="00032053"/>
    <w:rsid w:val="00035966"/>
    <w:rsid w:val="00055215"/>
    <w:rsid w:val="00057DE1"/>
    <w:rsid w:val="000628B1"/>
    <w:rsid w:val="000729CB"/>
    <w:rsid w:val="00086A87"/>
    <w:rsid w:val="00092D36"/>
    <w:rsid w:val="00096219"/>
    <w:rsid w:val="000A1058"/>
    <w:rsid w:val="000A1DBE"/>
    <w:rsid w:val="000A3CA4"/>
    <w:rsid w:val="000A7B6D"/>
    <w:rsid w:val="000C003B"/>
    <w:rsid w:val="000C3E85"/>
    <w:rsid w:val="000C45C5"/>
    <w:rsid w:val="000C4F40"/>
    <w:rsid w:val="000D0E4C"/>
    <w:rsid w:val="000E0729"/>
    <w:rsid w:val="000E6ACC"/>
    <w:rsid w:val="000F719F"/>
    <w:rsid w:val="001134A1"/>
    <w:rsid w:val="00131025"/>
    <w:rsid w:val="00132706"/>
    <w:rsid w:val="00135A9B"/>
    <w:rsid w:val="00135C4E"/>
    <w:rsid w:val="00136F60"/>
    <w:rsid w:val="001404E9"/>
    <w:rsid w:val="00141E17"/>
    <w:rsid w:val="00145F94"/>
    <w:rsid w:val="0015166C"/>
    <w:rsid w:val="00153F60"/>
    <w:rsid w:val="00154455"/>
    <w:rsid w:val="00155766"/>
    <w:rsid w:val="001601C4"/>
    <w:rsid w:val="00165C77"/>
    <w:rsid w:val="0016730F"/>
    <w:rsid w:val="00180035"/>
    <w:rsid w:val="0018365B"/>
    <w:rsid w:val="001964A1"/>
    <w:rsid w:val="00197CAD"/>
    <w:rsid w:val="001A03E2"/>
    <w:rsid w:val="001C097E"/>
    <w:rsid w:val="001C0CAE"/>
    <w:rsid w:val="001C1332"/>
    <w:rsid w:val="001C5EC3"/>
    <w:rsid w:val="001E4B63"/>
    <w:rsid w:val="001F081C"/>
    <w:rsid w:val="001F2B5C"/>
    <w:rsid w:val="001F35A4"/>
    <w:rsid w:val="00201470"/>
    <w:rsid w:val="0020568A"/>
    <w:rsid w:val="00205725"/>
    <w:rsid w:val="002129B0"/>
    <w:rsid w:val="00213FF5"/>
    <w:rsid w:val="00214627"/>
    <w:rsid w:val="00214BD8"/>
    <w:rsid w:val="00220241"/>
    <w:rsid w:val="0022088E"/>
    <w:rsid w:val="00224520"/>
    <w:rsid w:val="00225976"/>
    <w:rsid w:val="002262C0"/>
    <w:rsid w:val="00230B40"/>
    <w:rsid w:val="00233158"/>
    <w:rsid w:val="00235B51"/>
    <w:rsid w:val="0024476A"/>
    <w:rsid w:val="00247450"/>
    <w:rsid w:val="00251C35"/>
    <w:rsid w:val="002606AE"/>
    <w:rsid w:val="002611C3"/>
    <w:rsid w:val="0026160E"/>
    <w:rsid w:val="00270E0E"/>
    <w:rsid w:val="00271E69"/>
    <w:rsid w:val="0027396A"/>
    <w:rsid w:val="0028257C"/>
    <w:rsid w:val="00285D6A"/>
    <w:rsid w:val="002879D1"/>
    <w:rsid w:val="002A249F"/>
    <w:rsid w:val="002B1820"/>
    <w:rsid w:val="002B24CC"/>
    <w:rsid w:val="002B25E8"/>
    <w:rsid w:val="002C5231"/>
    <w:rsid w:val="002C5995"/>
    <w:rsid w:val="002C6B8F"/>
    <w:rsid w:val="002E223D"/>
    <w:rsid w:val="002F1AE4"/>
    <w:rsid w:val="002F696F"/>
    <w:rsid w:val="00310F16"/>
    <w:rsid w:val="00322919"/>
    <w:rsid w:val="00335D74"/>
    <w:rsid w:val="00344FCE"/>
    <w:rsid w:val="0035475B"/>
    <w:rsid w:val="003573F0"/>
    <w:rsid w:val="00360027"/>
    <w:rsid w:val="0036715F"/>
    <w:rsid w:val="00367E7A"/>
    <w:rsid w:val="00373C3A"/>
    <w:rsid w:val="0038184C"/>
    <w:rsid w:val="0038372A"/>
    <w:rsid w:val="0038610A"/>
    <w:rsid w:val="00393C5E"/>
    <w:rsid w:val="003A1C18"/>
    <w:rsid w:val="003A430F"/>
    <w:rsid w:val="003A53CC"/>
    <w:rsid w:val="003B1F8D"/>
    <w:rsid w:val="003B2CDB"/>
    <w:rsid w:val="003C1337"/>
    <w:rsid w:val="003D01CC"/>
    <w:rsid w:val="003D71E6"/>
    <w:rsid w:val="003E3159"/>
    <w:rsid w:val="003E4401"/>
    <w:rsid w:val="003F1FC0"/>
    <w:rsid w:val="003F6C1B"/>
    <w:rsid w:val="0040500D"/>
    <w:rsid w:val="00406A3C"/>
    <w:rsid w:val="004128E4"/>
    <w:rsid w:val="004130FE"/>
    <w:rsid w:val="0041724B"/>
    <w:rsid w:val="00421F18"/>
    <w:rsid w:val="00424DD1"/>
    <w:rsid w:val="00433FDB"/>
    <w:rsid w:val="0043497C"/>
    <w:rsid w:val="00447A25"/>
    <w:rsid w:val="004560CD"/>
    <w:rsid w:val="00457739"/>
    <w:rsid w:val="004641CF"/>
    <w:rsid w:val="00474B76"/>
    <w:rsid w:val="00476A09"/>
    <w:rsid w:val="004807DF"/>
    <w:rsid w:val="0048757C"/>
    <w:rsid w:val="004927E3"/>
    <w:rsid w:val="004962EA"/>
    <w:rsid w:val="00496E00"/>
    <w:rsid w:val="004A0064"/>
    <w:rsid w:val="004A56FB"/>
    <w:rsid w:val="004A6C06"/>
    <w:rsid w:val="004B457D"/>
    <w:rsid w:val="004C21CE"/>
    <w:rsid w:val="004C2802"/>
    <w:rsid w:val="004D0528"/>
    <w:rsid w:val="004D0C25"/>
    <w:rsid w:val="004D55F8"/>
    <w:rsid w:val="004E169A"/>
    <w:rsid w:val="004E2F33"/>
    <w:rsid w:val="004E641B"/>
    <w:rsid w:val="004F1162"/>
    <w:rsid w:val="004F55E1"/>
    <w:rsid w:val="00510989"/>
    <w:rsid w:val="00523957"/>
    <w:rsid w:val="005302C5"/>
    <w:rsid w:val="00533E78"/>
    <w:rsid w:val="0053456D"/>
    <w:rsid w:val="005418DB"/>
    <w:rsid w:val="005602A6"/>
    <w:rsid w:val="005666C7"/>
    <w:rsid w:val="005740B4"/>
    <w:rsid w:val="00585C99"/>
    <w:rsid w:val="005A433F"/>
    <w:rsid w:val="005A4708"/>
    <w:rsid w:val="005A6DE3"/>
    <w:rsid w:val="005A7F92"/>
    <w:rsid w:val="005B1F11"/>
    <w:rsid w:val="005B32EE"/>
    <w:rsid w:val="005C621D"/>
    <w:rsid w:val="005D3FB2"/>
    <w:rsid w:val="005D7151"/>
    <w:rsid w:val="005E45FE"/>
    <w:rsid w:val="005F5422"/>
    <w:rsid w:val="005F6C86"/>
    <w:rsid w:val="005F7F43"/>
    <w:rsid w:val="0060053D"/>
    <w:rsid w:val="00605964"/>
    <w:rsid w:val="00626C14"/>
    <w:rsid w:val="00627435"/>
    <w:rsid w:val="00641C95"/>
    <w:rsid w:val="00654C48"/>
    <w:rsid w:val="00655749"/>
    <w:rsid w:val="006557C6"/>
    <w:rsid w:val="00657AEE"/>
    <w:rsid w:val="0066199B"/>
    <w:rsid w:val="006635F8"/>
    <w:rsid w:val="006652E1"/>
    <w:rsid w:val="00670E39"/>
    <w:rsid w:val="00671F3E"/>
    <w:rsid w:val="00675BC7"/>
    <w:rsid w:val="00686B1A"/>
    <w:rsid w:val="00691D0B"/>
    <w:rsid w:val="00697D44"/>
    <w:rsid w:val="006B0546"/>
    <w:rsid w:val="006B2D47"/>
    <w:rsid w:val="006B2D71"/>
    <w:rsid w:val="006B7903"/>
    <w:rsid w:val="006C54EA"/>
    <w:rsid w:val="006D2F4A"/>
    <w:rsid w:val="006E1193"/>
    <w:rsid w:val="006E4ECF"/>
    <w:rsid w:val="006F4BDA"/>
    <w:rsid w:val="006F787D"/>
    <w:rsid w:val="007005BF"/>
    <w:rsid w:val="007026BC"/>
    <w:rsid w:val="007027A5"/>
    <w:rsid w:val="007072A3"/>
    <w:rsid w:val="00720D9F"/>
    <w:rsid w:val="00731702"/>
    <w:rsid w:val="00731F1F"/>
    <w:rsid w:val="0073377F"/>
    <w:rsid w:val="00741FD1"/>
    <w:rsid w:val="00742956"/>
    <w:rsid w:val="00747443"/>
    <w:rsid w:val="0075255C"/>
    <w:rsid w:val="00755CAE"/>
    <w:rsid w:val="00757400"/>
    <w:rsid w:val="00762900"/>
    <w:rsid w:val="00765080"/>
    <w:rsid w:val="00774596"/>
    <w:rsid w:val="00794FC3"/>
    <w:rsid w:val="007A4B01"/>
    <w:rsid w:val="007A51B3"/>
    <w:rsid w:val="007B39F3"/>
    <w:rsid w:val="007C16C6"/>
    <w:rsid w:val="007D335D"/>
    <w:rsid w:val="007D36A3"/>
    <w:rsid w:val="007D40E3"/>
    <w:rsid w:val="007D70A5"/>
    <w:rsid w:val="007E6011"/>
    <w:rsid w:val="007F7750"/>
    <w:rsid w:val="008028E8"/>
    <w:rsid w:val="008062D4"/>
    <w:rsid w:val="00825AB9"/>
    <w:rsid w:val="008306D2"/>
    <w:rsid w:val="008317E8"/>
    <w:rsid w:val="00833DAA"/>
    <w:rsid w:val="00835317"/>
    <w:rsid w:val="00836959"/>
    <w:rsid w:val="00837AE7"/>
    <w:rsid w:val="00841D24"/>
    <w:rsid w:val="00844852"/>
    <w:rsid w:val="00852D40"/>
    <w:rsid w:val="0086108D"/>
    <w:rsid w:val="0086441C"/>
    <w:rsid w:val="00867F9A"/>
    <w:rsid w:val="00872D25"/>
    <w:rsid w:val="00872E39"/>
    <w:rsid w:val="008746A0"/>
    <w:rsid w:val="008770F1"/>
    <w:rsid w:val="00877A1F"/>
    <w:rsid w:val="00881208"/>
    <w:rsid w:val="00885C44"/>
    <w:rsid w:val="0088657F"/>
    <w:rsid w:val="008867FB"/>
    <w:rsid w:val="00886A8D"/>
    <w:rsid w:val="0089217A"/>
    <w:rsid w:val="008940A2"/>
    <w:rsid w:val="008964AD"/>
    <w:rsid w:val="0089752C"/>
    <w:rsid w:val="008B2366"/>
    <w:rsid w:val="008B7B8B"/>
    <w:rsid w:val="008C3334"/>
    <w:rsid w:val="008D1360"/>
    <w:rsid w:val="008D7D04"/>
    <w:rsid w:val="008E0CA6"/>
    <w:rsid w:val="008F0569"/>
    <w:rsid w:val="009023D9"/>
    <w:rsid w:val="00905341"/>
    <w:rsid w:val="00906445"/>
    <w:rsid w:val="009067A9"/>
    <w:rsid w:val="009075BB"/>
    <w:rsid w:val="009077D4"/>
    <w:rsid w:val="00910E6D"/>
    <w:rsid w:val="009267E6"/>
    <w:rsid w:val="0093130F"/>
    <w:rsid w:val="00937981"/>
    <w:rsid w:val="009379F1"/>
    <w:rsid w:val="00937D73"/>
    <w:rsid w:val="00941F04"/>
    <w:rsid w:val="00944C78"/>
    <w:rsid w:val="00947534"/>
    <w:rsid w:val="00950DE1"/>
    <w:rsid w:val="00950E98"/>
    <w:rsid w:val="00960444"/>
    <w:rsid w:val="009604CF"/>
    <w:rsid w:val="00972A19"/>
    <w:rsid w:val="00974277"/>
    <w:rsid w:val="0099243A"/>
    <w:rsid w:val="009A246E"/>
    <w:rsid w:val="009A3DBC"/>
    <w:rsid w:val="009B1AED"/>
    <w:rsid w:val="009B4FDD"/>
    <w:rsid w:val="009B5117"/>
    <w:rsid w:val="009B6248"/>
    <w:rsid w:val="009C4D8A"/>
    <w:rsid w:val="009D3E9F"/>
    <w:rsid w:val="009D3EA5"/>
    <w:rsid w:val="009E6EE6"/>
    <w:rsid w:val="009F01A8"/>
    <w:rsid w:val="00A12536"/>
    <w:rsid w:val="00A12D52"/>
    <w:rsid w:val="00A13B56"/>
    <w:rsid w:val="00A13E69"/>
    <w:rsid w:val="00A2036A"/>
    <w:rsid w:val="00A21563"/>
    <w:rsid w:val="00A27D7A"/>
    <w:rsid w:val="00A35877"/>
    <w:rsid w:val="00A376B7"/>
    <w:rsid w:val="00A52B11"/>
    <w:rsid w:val="00A658E1"/>
    <w:rsid w:val="00A705D9"/>
    <w:rsid w:val="00A72E0D"/>
    <w:rsid w:val="00A74025"/>
    <w:rsid w:val="00A760D7"/>
    <w:rsid w:val="00A91183"/>
    <w:rsid w:val="00A92B9A"/>
    <w:rsid w:val="00AA4CBE"/>
    <w:rsid w:val="00AA6612"/>
    <w:rsid w:val="00AB0B53"/>
    <w:rsid w:val="00AB200B"/>
    <w:rsid w:val="00AB4E8C"/>
    <w:rsid w:val="00AB5CBD"/>
    <w:rsid w:val="00AC772D"/>
    <w:rsid w:val="00AD2E20"/>
    <w:rsid w:val="00AD5ED3"/>
    <w:rsid w:val="00AD720B"/>
    <w:rsid w:val="00AE01AE"/>
    <w:rsid w:val="00AE12E0"/>
    <w:rsid w:val="00AE2F5C"/>
    <w:rsid w:val="00AF1785"/>
    <w:rsid w:val="00AF6CFC"/>
    <w:rsid w:val="00AF7B87"/>
    <w:rsid w:val="00B045B0"/>
    <w:rsid w:val="00B1063D"/>
    <w:rsid w:val="00B378F8"/>
    <w:rsid w:val="00B46FF0"/>
    <w:rsid w:val="00B50396"/>
    <w:rsid w:val="00B51FD3"/>
    <w:rsid w:val="00B54802"/>
    <w:rsid w:val="00B63902"/>
    <w:rsid w:val="00B77A68"/>
    <w:rsid w:val="00B84977"/>
    <w:rsid w:val="00B85CB5"/>
    <w:rsid w:val="00B90C4C"/>
    <w:rsid w:val="00B93B95"/>
    <w:rsid w:val="00B94609"/>
    <w:rsid w:val="00B95D72"/>
    <w:rsid w:val="00BA2361"/>
    <w:rsid w:val="00BA31FF"/>
    <w:rsid w:val="00BA6C98"/>
    <w:rsid w:val="00BB6E45"/>
    <w:rsid w:val="00BB7019"/>
    <w:rsid w:val="00BC2753"/>
    <w:rsid w:val="00BD7B74"/>
    <w:rsid w:val="00BE07F3"/>
    <w:rsid w:val="00BE0F07"/>
    <w:rsid w:val="00BE6BC8"/>
    <w:rsid w:val="00BF65E5"/>
    <w:rsid w:val="00BF7005"/>
    <w:rsid w:val="00C22C91"/>
    <w:rsid w:val="00C23358"/>
    <w:rsid w:val="00C2389E"/>
    <w:rsid w:val="00C30673"/>
    <w:rsid w:val="00C40CD6"/>
    <w:rsid w:val="00C459C5"/>
    <w:rsid w:val="00C47BEC"/>
    <w:rsid w:val="00C50B2F"/>
    <w:rsid w:val="00C51D8A"/>
    <w:rsid w:val="00C633AF"/>
    <w:rsid w:val="00C64B4E"/>
    <w:rsid w:val="00C73324"/>
    <w:rsid w:val="00C772A9"/>
    <w:rsid w:val="00C77FE8"/>
    <w:rsid w:val="00C85A19"/>
    <w:rsid w:val="00CA09EF"/>
    <w:rsid w:val="00CA7FED"/>
    <w:rsid w:val="00CB15F4"/>
    <w:rsid w:val="00CB21F3"/>
    <w:rsid w:val="00CB6DBE"/>
    <w:rsid w:val="00CC4FB3"/>
    <w:rsid w:val="00CC50B3"/>
    <w:rsid w:val="00CD11AE"/>
    <w:rsid w:val="00CD3234"/>
    <w:rsid w:val="00CE1A91"/>
    <w:rsid w:val="00CE4C1A"/>
    <w:rsid w:val="00D04E0B"/>
    <w:rsid w:val="00D06B1E"/>
    <w:rsid w:val="00D07379"/>
    <w:rsid w:val="00D12B65"/>
    <w:rsid w:val="00D132CA"/>
    <w:rsid w:val="00D270FA"/>
    <w:rsid w:val="00D40A50"/>
    <w:rsid w:val="00D50F3B"/>
    <w:rsid w:val="00D51E05"/>
    <w:rsid w:val="00D53E96"/>
    <w:rsid w:val="00D5403D"/>
    <w:rsid w:val="00D56A00"/>
    <w:rsid w:val="00D579BD"/>
    <w:rsid w:val="00D60FFB"/>
    <w:rsid w:val="00D63CC5"/>
    <w:rsid w:val="00D65647"/>
    <w:rsid w:val="00D80907"/>
    <w:rsid w:val="00D81803"/>
    <w:rsid w:val="00D8315C"/>
    <w:rsid w:val="00D84A7C"/>
    <w:rsid w:val="00D85C3A"/>
    <w:rsid w:val="00D86723"/>
    <w:rsid w:val="00D92763"/>
    <w:rsid w:val="00D943BC"/>
    <w:rsid w:val="00DA6224"/>
    <w:rsid w:val="00DA68FA"/>
    <w:rsid w:val="00DA6C95"/>
    <w:rsid w:val="00DA7775"/>
    <w:rsid w:val="00DB7238"/>
    <w:rsid w:val="00DB7C2A"/>
    <w:rsid w:val="00DC0C56"/>
    <w:rsid w:val="00DC1CCA"/>
    <w:rsid w:val="00DC1D35"/>
    <w:rsid w:val="00DC3207"/>
    <w:rsid w:val="00DD4257"/>
    <w:rsid w:val="00DE181F"/>
    <w:rsid w:val="00DE2FDD"/>
    <w:rsid w:val="00DF0863"/>
    <w:rsid w:val="00DF6F05"/>
    <w:rsid w:val="00DF7143"/>
    <w:rsid w:val="00DF752C"/>
    <w:rsid w:val="00E01AA0"/>
    <w:rsid w:val="00E02919"/>
    <w:rsid w:val="00E20FD2"/>
    <w:rsid w:val="00E21D95"/>
    <w:rsid w:val="00E23155"/>
    <w:rsid w:val="00E25135"/>
    <w:rsid w:val="00E26E70"/>
    <w:rsid w:val="00E33C8B"/>
    <w:rsid w:val="00E37F59"/>
    <w:rsid w:val="00E43BFF"/>
    <w:rsid w:val="00E5279F"/>
    <w:rsid w:val="00E53C08"/>
    <w:rsid w:val="00E6200C"/>
    <w:rsid w:val="00E64830"/>
    <w:rsid w:val="00E7398F"/>
    <w:rsid w:val="00E9235A"/>
    <w:rsid w:val="00E97F17"/>
    <w:rsid w:val="00EA6A09"/>
    <w:rsid w:val="00EB5397"/>
    <w:rsid w:val="00EB66A2"/>
    <w:rsid w:val="00EE59E1"/>
    <w:rsid w:val="00EE663D"/>
    <w:rsid w:val="00EE7282"/>
    <w:rsid w:val="00EF6EC2"/>
    <w:rsid w:val="00EF7C3E"/>
    <w:rsid w:val="00F0048A"/>
    <w:rsid w:val="00F00CA8"/>
    <w:rsid w:val="00F02F96"/>
    <w:rsid w:val="00F056E0"/>
    <w:rsid w:val="00F30496"/>
    <w:rsid w:val="00F32423"/>
    <w:rsid w:val="00F34EB8"/>
    <w:rsid w:val="00F36353"/>
    <w:rsid w:val="00F44AED"/>
    <w:rsid w:val="00F56EFE"/>
    <w:rsid w:val="00F609CA"/>
    <w:rsid w:val="00F612F7"/>
    <w:rsid w:val="00F73EE2"/>
    <w:rsid w:val="00F865CA"/>
    <w:rsid w:val="00F868E8"/>
    <w:rsid w:val="00F87161"/>
    <w:rsid w:val="00F879ED"/>
    <w:rsid w:val="00F933DE"/>
    <w:rsid w:val="00FC4BB7"/>
    <w:rsid w:val="00FC52D7"/>
    <w:rsid w:val="00FD2E6F"/>
    <w:rsid w:val="00FD6D0F"/>
    <w:rsid w:val="00FE341A"/>
    <w:rsid w:val="00FE6498"/>
    <w:rsid w:val="00FE7A5D"/>
    <w:rsid w:val="00FF0107"/>
    <w:rsid w:val="00FF28BD"/>
    <w:rsid w:val="00FF34EE"/>
    <w:rsid w:val="00FF3955"/>
    <w:rsid w:val="00FF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A987A"/>
  <w15:docId w15:val="{715CD5B9-7270-45EC-9106-1CBBF86D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35"/>
  </w:style>
  <w:style w:type="paragraph" w:styleId="Heading1">
    <w:name w:val="heading 1"/>
    <w:basedOn w:val="Normal"/>
    <w:next w:val="Normal"/>
    <w:link w:val="Heading1Char"/>
    <w:uiPriority w:val="9"/>
    <w:qFormat/>
    <w:rsid w:val="00135A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D0B"/>
    <w:pPr>
      <w:ind w:left="720"/>
      <w:contextualSpacing/>
    </w:pPr>
  </w:style>
  <w:style w:type="paragraph" w:styleId="BalloonText">
    <w:name w:val="Balloon Text"/>
    <w:basedOn w:val="Normal"/>
    <w:link w:val="BalloonTextChar"/>
    <w:uiPriority w:val="99"/>
    <w:semiHidden/>
    <w:unhideWhenUsed/>
    <w:rsid w:val="008E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CA6"/>
    <w:rPr>
      <w:rFonts w:ascii="Tahoma" w:hAnsi="Tahoma" w:cs="Tahoma"/>
      <w:sz w:val="16"/>
      <w:szCs w:val="16"/>
    </w:rPr>
  </w:style>
  <w:style w:type="paragraph" w:styleId="Header">
    <w:name w:val="header"/>
    <w:basedOn w:val="Normal"/>
    <w:link w:val="HeaderChar"/>
    <w:uiPriority w:val="99"/>
    <w:unhideWhenUsed/>
    <w:rsid w:val="00367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E7A"/>
  </w:style>
  <w:style w:type="paragraph" w:styleId="Footer">
    <w:name w:val="footer"/>
    <w:basedOn w:val="Normal"/>
    <w:link w:val="FooterChar"/>
    <w:uiPriority w:val="99"/>
    <w:unhideWhenUsed/>
    <w:rsid w:val="00367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E7A"/>
  </w:style>
  <w:style w:type="table" w:styleId="TableGrid">
    <w:name w:val="Table Grid"/>
    <w:basedOn w:val="TableNormal"/>
    <w:uiPriority w:val="59"/>
    <w:rsid w:val="00DD4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5A9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F28BD"/>
    <w:rPr>
      <w:color w:val="0000FF"/>
      <w:u w:val="single"/>
    </w:rPr>
  </w:style>
  <w:style w:type="character" w:styleId="FollowedHyperlink">
    <w:name w:val="FollowedHyperlink"/>
    <w:basedOn w:val="DefaultParagraphFont"/>
    <w:uiPriority w:val="99"/>
    <w:semiHidden/>
    <w:unhideWhenUsed/>
    <w:rsid w:val="00FF28BD"/>
    <w:rPr>
      <w:color w:val="800080" w:themeColor="followedHyperlink"/>
      <w:u w:val="single"/>
    </w:rPr>
  </w:style>
  <w:style w:type="character" w:styleId="UnresolvedMention">
    <w:name w:val="Unresolved Mention"/>
    <w:basedOn w:val="DefaultParagraphFont"/>
    <w:uiPriority w:val="99"/>
    <w:semiHidden/>
    <w:unhideWhenUsed/>
    <w:rsid w:val="00B50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3471">
      <w:bodyDiv w:val="1"/>
      <w:marLeft w:val="0"/>
      <w:marRight w:val="0"/>
      <w:marTop w:val="0"/>
      <w:marBottom w:val="0"/>
      <w:divBdr>
        <w:top w:val="none" w:sz="0" w:space="0" w:color="auto"/>
        <w:left w:val="none" w:sz="0" w:space="0" w:color="auto"/>
        <w:bottom w:val="none" w:sz="0" w:space="0" w:color="auto"/>
        <w:right w:val="none" w:sz="0" w:space="0" w:color="auto"/>
      </w:divBdr>
    </w:div>
    <w:div w:id="451020188">
      <w:bodyDiv w:val="1"/>
      <w:marLeft w:val="0"/>
      <w:marRight w:val="0"/>
      <w:marTop w:val="0"/>
      <w:marBottom w:val="0"/>
      <w:divBdr>
        <w:top w:val="none" w:sz="0" w:space="0" w:color="auto"/>
        <w:left w:val="none" w:sz="0" w:space="0" w:color="auto"/>
        <w:bottom w:val="none" w:sz="0" w:space="0" w:color="auto"/>
        <w:right w:val="none" w:sz="0" w:space="0" w:color="auto"/>
      </w:divBdr>
    </w:div>
    <w:div w:id="756441462">
      <w:bodyDiv w:val="1"/>
      <w:marLeft w:val="0"/>
      <w:marRight w:val="0"/>
      <w:marTop w:val="0"/>
      <w:marBottom w:val="0"/>
      <w:divBdr>
        <w:top w:val="none" w:sz="0" w:space="0" w:color="auto"/>
        <w:left w:val="none" w:sz="0" w:space="0" w:color="auto"/>
        <w:bottom w:val="none" w:sz="0" w:space="0" w:color="auto"/>
        <w:right w:val="none" w:sz="0" w:space="0" w:color="auto"/>
      </w:divBdr>
    </w:div>
    <w:div w:id="862859878">
      <w:bodyDiv w:val="1"/>
      <w:marLeft w:val="0"/>
      <w:marRight w:val="0"/>
      <w:marTop w:val="0"/>
      <w:marBottom w:val="0"/>
      <w:divBdr>
        <w:top w:val="none" w:sz="0" w:space="0" w:color="auto"/>
        <w:left w:val="none" w:sz="0" w:space="0" w:color="auto"/>
        <w:bottom w:val="none" w:sz="0" w:space="0" w:color="auto"/>
        <w:right w:val="none" w:sz="0" w:space="0" w:color="auto"/>
      </w:divBdr>
    </w:div>
    <w:div w:id="863785542">
      <w:bodyDiv w:val="1"/>
      <w:marLeft w:val="0"/>
      <w:marRight w:val="0"/>
      <w:marTop w:val="0"/>
      <w:marBottom w:val="0"/>
      <w:divBdr>
        <w:top w:val="none" w:sz="0" w:space="0" w:color="auto"/>
        <w:left w:val="none" w:sz="0" w:space="0" w:color="auto"/>
        <w:bottom w:val="none" w:sz="0" w:space="0" w:color="auto"/>
        <w:right w:val="none" w:sz="0" w:space="0" w:color="auto"/>
      </w:divBdr>
    </w:div>
    <w:div w:id="1144465227">
      <w:bodyDiv w:val="1"/>
      <w:marLeft w:val="0"/>
      <w:marRight w:val="0"/>
      <w:marTop w:val="0"/>
      <w:marBottom w:val="0"/>
      <w:divBdr>
        <w:top w:val="none" w:sz="0" w:space="0" w:color="auto"/>
        <w:left w:val="none" w:sz="0" w:space="0" w:color="auto"/>
        <w:bottom w:val="none" w:sz="0" w:space="0" w:color="auto"/>
        <w:right w:val="none" w:sz="0" w:space="0" w:color="auto"/>
      </w:divBdr>
    </w:div>
    <w:div w:id="1293558535">
      <w:bodyDiv w:val="1"/>
      <w:marLeft w:val="0"/>
      <w:marRight w:val="0"/>
      <w:marTop w:val="0"/>
      <w:marBottom w:val="0"/>
      <w:divBdr>
        <w:top w:val="none" w:sz="0" w:space="0" w:color="auto"/>
        <w:left w:val="none" w:sz="0" w:space="0" w:color="auto"/>
        <w:bottom w:val="none" w:sz="0" w:space="0" w:color="auto"/>
        <w:right w:val="none" w:sz="0" w:space="0" w:color="auto"/>
      </w:divBdr>
    </w:div>
    <w:div w:id="1350448063">
      <w:bodyDiv w:val="1"/>
      <w:marLeft w:val="0"/>
      <w:marRight w:val="0"/>
      <w:marTop w:val="0"/>
      <w:marBottom w:val="0"/>
      <w:divBdr>
        <w:top w:val="none" w:sz="0" w:space="0" w:color="auto"/>
        <w:left w:val="none" w:sz="0" w:space="0" w:color="auto"/>
        <w:bottom w:val="none" w:sz="0" w:space="0" w:color="auto"/>
        <w:right w:val="none" w:sz="0" w:space="0" w:color="auto"/>
      </w:divBdr>
    </w:div>
    <w:div w:id="1377583153">
      <w:bodyDiv w:val="1"/>
      <w:marLeft w:val="0"/>
      <w:marRight w:val="0"/>
      <w:marTop w:val="0"/>
      <w:marBottom w:val="0"/>
      <w:divBdr>
        <w:top w:val="none" w:sz="0" w:space="0" w:color="auto"/>
        <w:left w:val="none" w:sz="0" w:space="0" w:color="auto"/>
        <w:bottom w:val="none" w:sz="0" w:space="0" w:color="auto"/>
        <w:right w:val="none" w:sz="0" w:space="0" w:color="auto"/>
      </w:divBdr>
    </w:div>
    <w:div w:id="1380737533">
      <w:bodyDiv w:val="1"/>
      <w:marLeft w:val="0"/>
      <w:marRight w:val="0"/>
      <w:marTop w:val="0"/>
      <w:marBottom w:val="0"/>
      <w:divBdr>
        <w:top w:val="none" w:sz="0" w:space="0" w:color="auto"/>
        <w:left w:val="none" w:sz="0" w:space="0" w:color="auto"/>
        <w:bottom w:val="none" w:sz="0" w:space="0" w:color="auto"/>
        <w:right w:val="none" w:sz="0" w:space="0" w:color="auto"/>
      </w:divBdr>
    </w:div>
    <w:div w:id="1406299583">
      <w:bodyDiv w:val="1"/>
      <w:marLeft w:val="0"/>
      <w:marRight w:val="0"/>
      <w:marTop w:val="0"/>
      <w:marBottom w:val="0"/>
      <w:divBdr>
        <w:top w:val="none" w:sz="0" w:space="0" w:color="auto"/>
        <w:left w:val="none" w:sz="0" w:space="0" w:color="auto"/>
        <w:bottom w:val="none" w:sz="0" w:space="0" w:color="auto"/>
        <w:right w:val="none" w:sz="0" w:space="0" w:color="auto"/>
      </w:divBdr>
    </w:div>
    <w:div w:id="1423530360">
      <w:bodyDiv w:val="1"/>
      <w:marLeft w:val="0"/>
      <w:marRight w:val="0"/>
      <w:marTop w:val="0"/>
      <w:marBottom w:val="0"/>
      <w:divBdr>
        <w:top w:val="none" w:sz="0" w:space="0" w:color="auto"/>
        <w:left w:val="none" w:sz="0" w:space="0" w:color="auto"/>
        <w:bottom w:val="none" w:sz="0" w:space="0" w:color="auto"/>
        <w:right w:val="none" w:sz="0" w:space="0" w:color="auto"/>
      </w:divBdr>
    </w:div>
    <w:div w:id="1525366274">
      <w:bodyDiv w:val="1"/>
      <w:marLeft w:val="0"/>
      <w:marRight w:val="0"/>
      <w:marTop w:val="0"/>
      <w:marBottom w:val="0"/>
      <w:divBdr>
        <w:top w:val="none" w:sz="0" w:space="0" w:color="auto"/>
        <w:left w:val="none" w:sz="0" w:space="0" w:color="auto"/>
        <w:bottom w:val="none" w:sz="0" w:space="0" w:color="auto"/>
        <w:right w:val="none" w:sz="0" w:space="0" w:color="auto"/>
      </w:divBdr>
    </w:div>
    <w:div w:id="1765418221">
      <w:bodyDiv w:val="1"/>
      <w:marLeft w:val="0"/>
      <w:marRight w:val="0"/>
      <w:marTop w:val="0"/>
      <w:marBottom w:val="0"/>
      <w:divBdr>
        <w:top w:val="none" w:sz="0" w:space="0" w:color="auto"/>
        <w:left w:val="none" w:sz="0" w:space="0" w:color="auto"/>
        <w:bottom w:val="none" w:sz="0" w:space="0" w:color="auto"/>
        <w:right w:val="none" w:sz="0" w:space="0" w:color="auto"/>
      </w:divBdr>
    </w:div>
    <w:div w:id="1878422757">
      <w:bodyDiv w:val="1"/>
      <w:marLeft w:val="0"/>
      <w:marRight w:val="0"/>
      <w:marTop w:val="0"/>
      <w:marBottom w:val="0"/>
      <w:divBdr>
        <w:top w:val="none" w:sz="0" w:space="0" w:color="auto"/>
        <w:left w:val="none" w:sz="0" w:space="0" w:color="auto"/>
        <w:bottom w:val="none" w:sz="0" w:space="0" w:color="auto"/>
        <w:right w:val="none" w:sz="0" w:space="0" w:color="auto"/>
      </w:divBdr>
    </w:div>
    <w:div w:id="2003461709">
      <w:bodyDiv w:val="1"/>
      <w:marLeft w:val="0"/>
      <w:marRight w:val="0"/>
      <w:marTop w:val="0"/>
      <w:marBottom w:val="0"/>
      <w:divBdr>
        <w:top w:val="none" w:sz="0" w:space="0" w:color="auto"/>
        <w:left w:val="none" w:sz="0" w:space="0" w:color="auto"/>
        <w:bottom w:val="none" w:sz="0" w:space="0" w:color="auto"/>
        <w:right w:val="none" w:sz="0" w:space="0" w:color="auto"/>
      </w:divBdr>
    </w:div>
    <w:div w:id="208444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michigan.gov/flintwater/reports/epa-order-requirements-with-searchable-egle-deq-reports-to-epa"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F5540F276AC04FA560291E9EB1A1B6" ma:contentTypeVersion="20" ma:contentTypeDescription="Create a new document." ma:contentTypeScope="" ma:versionID="bea9966b68b0a006d27d465608a2b6c9">
  <xsd:schema xmlns:xsd="http://www.w3.org/2001/XMLSchema" xmlns:xs="http://www.w3.org/2001/XMLSchema" xmlns:p="http://schemas.microsoft.com/office/2006/metadata/properties" xmlns:ns2="d29c725c-ae3d-4948-9db4-d1c48b5ab8d6" xmlns:ns3="a0234760-02fc-4d86-af2f-a9935cb9547c" targetNamespace="http://schemas.microsoft.com/office/2006/metadata/properties" ma:root="true" ma:fieldsID="4ef336c5b258ebe012ee61f5a8bfec69" ns2:_="" ns3:_="">
    <xsd:import namespace="d29c725c-ae3d-4948-9db4-d1c48b5ab8d6"/>
    <xsd:import namespace="a0234760-02fc-4d86-af2f-a9935cb954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Thumbnail"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c725c-ae3d-4948-9db4-d1c48b5ab8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Thumbnail" ma:index="20" nillable="true" ma:displayName="Thumbnail" ma:format="Thumbnail" ma:internalName="Thumbnail">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9f0995-0d6d-4eaa-b7bc-1598038d51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234760-02fc-4d86-af2f-a9935cb954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a6b4883-3871-4d61-8bc0-632cfe81d5fa}" ma:internalName="TaxCatchAll" ma:showField="CatchAllData" ma:web="a0234760-02fc-4d86-af2f-a9935cb954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c725c-ae3d-4948-9db4-d1c48b5ab8d6">
      <Terms xmlns="http://schemas.microsoft.com/office/infopath/2007/PartnerControls"/>
    </lcf76f155ced4ddcb4097134ff3c332f>
    <Thumbnail xmlns="d29c725c-ae3d-4948-9db4-d1c48b5ab8d6" xsi:nil="true"/>
    <TaxCatchAll xmlns="a0234760-02fc-4d86-af2f-a9935cb9547c" xsi:nil="true"/>
    <_Flow_SignoffStatus xmlns="d29c725c-ae3d-4948-9db4-d1c48b5ab8d6" xsi:nil="true"/>
  </documentManagement>
</p:properties>
</file>

<file path=customXml/itemProps1.xml><?xml version="1.0" encoding="utf-8"?>
<ds:datastoreItem xmlns:ds="http://schemas.openxmlformats.org/officeDocument/2006/customXml" ds:itemID="{18CC198C-1C39-46AC-A86B-2309DBD26506}"/>
</file>

<file path=customXml/itemProps2.xml><?xml version="1.0" encoding="utf-8"?>
<ds:datastoreItem xmlns:ds="http://schemas.openxmlformats.org/officeDocument/2006/customXml" ds:itemID="{B1AB8D72-342A-4B8A-A3D3-3CB1AEAA5FFB}"/>
</file>

<file path=customXml/itemProps3.xml><?xml version="1.0" encoding="utf-8"?>
<ds:datastoreItem xmlns:ds="http://schemas.openxmlformats.org/officeDocument/2006/customXml" ds:itemID="{C4426C89-DF1D-4C49-868A-E8E7161E3DBC}"/>
</file>

<file path=docProps/app.xml><?xml version="1.0" encoding="utf-8"?>
<Properties xmlns="http://schemas.openxmlformats.org/officeDocument/2006/extended-properties" xmlns:vt="http://schemas.openxmlformats.org/officeDocument/2006/docPropsVTypes">
  <Template>Normal</Template>
  <TotalTime>4</TotalTime>
  <Pages>3</Pages>
  <Words>457</Words>
  <Characters>2605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Settlement Agreement Report</vt:lpstr>
    </vt:vector>
  </TitlesOfParts>
  <Company>State of Michigan</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Settlement Agreement Report</dc:title>
  <dc:creator>Kelly Green</dc:creator>
  <cp:keywords>May-Aug 2020</cp:keywords>
  <cp:lastModifiedBy>Erin Russell</cp:lastModifiedBy>
  <cp:revision>2</cp:revision>
  <dcterms:created xsi:type="dcterms:W3CDTF">2024-05-20T18:32:00Z</dcterms:created>
  <dcterms:modified xsi:type="dcterms:W3CDTF">2024-05-20T18:32:00Z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2021-05-11T10:23:01Z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433dac91-540a-49e4-9e7e-cb001828dcc0</vt:lpwstr>
  </property>
  <property fmtid="{D5CDD505-2E9C-101B-9397-08002B2CF9AE}" pid="8" name="MSIP_Label_7d57d072-e082-4187-b003-3ca2cdf52d65_ContentBits">
    <vt:lpwstr>0</vt:lpwstr>
  </property>
  <property fmtid="{D5CDD505-2E9C-101B-9397-08002B2CF9AE}" pid="9" name="ContentTypeId">
    <vt:lpwstr>0x01010036F5540F276AC04FA560291E9EB1A1B6</vt:lpwstr>
  </property>
</Properties>
</file>