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13BF7" w14:textId="1689F9EA" w:rsidR="001F364E" w:rsidRDefault="00A042BC" w:rsidP="000C1BE9">
      <w:pPr>
        <w:spacing w:after="0"/>
        <w:jc w:val="center"/>
        <w:rPr>
          <w:b/>
        </w:rPr>
      </w:pPr>
      <w:bookmarkStart w:id="0" w:name="_GoBack"/>
      <w:bookmarkEnd w:id="0"/>
      <w:r>
        <w:rPr>
          <w:b/>
        </w:rPr>
        <w:t xml:space="preserve">CONCEPTUAL </w:t>
      </w:r>
      <w:r w:rsidR="00303D55">
        <w:rPr>
          <w:b/>
        </w:rPr>
        <w:t xml:space="preserve">APPROACH </w:t>
      </w:r>
    </w:p>
    <w:p w14:paraId="0CC1A4C2" w14:textId="0E028E2C" w:rsidR="001F364E" w:rsidRDefault="00053CF1" w:rsidP="000C1BE9">
      <w:pPr>
        <w:spacing w:after="0"/>
        <w:jc w:val="center"/>
        <w:rPr>
          <w:b/>
        </w:rPr>
      </w:pPr>
      <w:r>
        <w:rPr>
          <w:b/>
        </w:rPr>
        <w:t xml:space="preserve">FOR PARTICIPATION BY </w:t>
      </w:r>
      <w:r w:rsidR="00FF3E50">
        <w:rPr>
          <w:b/>
        </w:rPr>
        <w:t>C</w:t>
      </w:r>
      <w:r w:rsidR="00CD2ABE">
        <w:rPr>
          <w:b/>
        </w:rPr>
        <w:t xml:space="preserve">ENTRAL </w:t>
      </w:r>
      <w:r w:rsidR="00FF3E50">
        <w:rPr>
          <w:b/>
        </w:rPr>
        <w:t>V</w:t>
      </w:r>
      <w:r w:rsidR="00CD2ABE">
        <w:rPr>
          <w:b/>
        </w:rPr>
        <w:t xml:space="preserve">ALLEY </w:t>
      </w:r>
      <w:r w:rsidR="00FF3E50">
        <w:rPr>
          <w:b/>
        </w:rPr>
        <w:t>P</w:t>
      </w:r>
      <w:r w:rsidR="00CD2ABE">
        <w:rPr>
          <w:b/>
        </w:rPr>
        <w:t>ROJECT</w:t>
      </w:r>
      <w:r w:rsidR="00FF3E50">
        <w:rPr>
          <w:b/>
        </w:rPr>
        <w:t xml:space="preserve"> WATER CONTRACTOR</w:t>
      </w:r>
      <w:r>
        <w:rPr>
          <w:b/>
        </w:rPr>
        <w:t xml:space="preserve">S </w:t>
      </w:r>
    </w:p>
    <w:p w14:paraId="4B63CBA2" w14:textId="7BDA4F16" w:rsidR="00A24810" w:rsidRPr="00677E07" w:rsidRDefault="00053CF1" w:rsidP="000C1BE9">
      <w:pPr>
        <w:spacing w:after="0"/>
        <w:jc w:val="center"/>
        <w:rPr>
          <w:b/>
        </w:rPr>
      </w:pPr>
      <w:r>
        <w:rPr>
          <w:b/>
        </w:rPr>
        <w:t>IN</w:t>
      </w:r>
      <w:r w:rsidR="001F364E">
        <w:rPr>
          <w:b/>
        </w:rPr>
        <w:t xml:space="preserve"> </w:t>
      </w:r>
      <w:r w:rsidR="00F429F4" w:rsidRPr="00677E07">
        <w:rPr>
          <w:b/>
        </w:rPr>
        <w:t>THE</w:t>
      </w:r>
      <w:r w:rsidR="00BB6744" w:rsidRPr="00677E07">
        <w:rPr>
          <w:b/>
        </w:rPr>
        <w:t xml:space="preserve"> </w:t>
      </w:r>
      <w:r w:rsidR="00A042BC" w:rsidRPr="00677E07">
        <w:rPr>
          <w:b/>
        </w:rPr>
        <w:t>CALIFORNIA WATER FIX</w:t>
      </w:r>
    </w:p>
    <w:p w14:paraId="1B178D95" w14:textId="77777777" w:rsidR="00A042BC" w:rsidRDefault="00A042BC" w:rsidP="000C1BE9">
      <w:pPr>
        <w:spacing w:after="0"/>
        <w:jc w:val="center"/>
        <w:rPr>
          <w:i/>
        </w:rPr>
      </w:pPr>
    </w:p>
    <w:p w14:paraId="64E8323F" w14:textId="3A598D5D" w:rsidR="00EB79F6" w:rsidRDefault="001600C6" w:rsidP="00EB79F6">
      <w:pPr>
        <w:spacing w:after="0"/>
        <w:jc w:val="center"/>
      </w:pPr>
      <w:r>
        <w:t>Ju</w:t>
      </w:r>
      <w:r w:rsidR="00D15CAE">
        <w:t>ly</w:t>
      </w:r>
      <w:r w:rsidR="00C07FEF">
        <w:t xml:space="preserve"> </w:t>
      </w:r>
      <w:r w:rsidR="003278AD">
        <w:t>25</w:t>
      </w:r>
      <w:r w:rsidR="00EB79F6">
        <w:t>, 2017 Draft</w:t>
      </w:r>
      <w:r w:rsidR="00BE1B83">
        <w:t xml:space="preserve"> (Version </w:t>
      </w:r>
      <w:r w:rsidR="00D15CAE">
        <w:t>10</w:t>
      </w:r>
      <w:r w:rsidR="00BE1B83">
        <w:t>)</w:t>
      </w:r>
    </w:p>
    <w:p w14:paraId="6F98D527" w14:textId="77777777" w:rsidR="00A24810" w:rsidRPr="00AD5494" w:rsidRDefault="00A24810" w:rsidP="000C1BE9">
      <w:pPr>
        <w:pBdr>
          <w:bottom w:val="single" w:sz="6" w:space="1" w:color="auto"/>
        </w:pBdr>
        <w:spacing w:after="0"/>
        <w:rPr>
          <w:i/>
        </w:rPr>
      </w:pPr>
    </w:p>
    <w:p w14:paraId="1A02750E" w14:textId="22C1F3E9" w:rsidR="009505BB" w:rsidRDefault="00A90DCB" w:rsidP="009505BB">
      <w:pPr>
        <w:pStyle w:val="Heading1"/>
        <w:rPr>
          <w:b w:val="0"/>
          <w:u w:val="none"/>
        </w:rPr>
      </w:pPr>
      <w:r>
        <w:t>Foreword</w:t>
      </w:r>
    </w:p>
    <w:p w14:paraId="6B514B89" w14:textId="0C029F2B" w:rsidR="009505BB" w:rsidRPr="009505BB" w:rsidRDefault="0076081B" w:rsidP="009505BB">
      <w:r>
        <w:t xml:space="preserve">This document is a conceptual </w:t>
      </w:r>
      <w:r w:rsidR="00B51E0F">
        <w:t>“Participation A</w:t>
      </w:r>
      <w:r>
        <w:t>pproach</w:t>
      </w:r>
      <w:r w:rsidR="00B51E0F">
        <w:t>” setting forth a framework of principles for recovering costs from, and inuring benefits to, Central Valle Project (CVP) contractors which agree to participate in funding capital costs of the California Water Fix (CWF).  The principles in this document apply solely to CVP contractors and do not apply to State Water Project contractors. This document is not intended to be legally binding.</w:t>
      </w:r>
      <w:r>
        <w:t xml:space="preserve"> </w:t>
      </w:r>
    </w:p>
    <w:p w14:paraId="0C79883D" w14:textId="77777777" w:rsidR="00A52837" w:rsidRDefault="00A52837" w:rsidP="00E1599C">
      <w:pPr>
        <w:pStyle w:val="Heading1"/>
      </w:pPr>
      <w:r w:rsidRPr="00E1599C">
        <w:t>Definitions</w:t>
      </w:r>
    </w:p>
    <w:p w14:paraId="3C98DBDD" w14:textId="11FB79C8" w:rsidR="0021225F" w:rsidRDefault="003278AD" w:rsidP="00506151">
      <w:pPr>
        <w:ind w:left="720" w:hanging="720"/>
      </w:pPr>
      <w:r>
        <w:t>“California WaterFix</w:t>
      </w:r>
      <w:r w:rsidR="00946B5F">
        <w:t xml:space="preserve"> (CWF)</w:t>
      </w:r>
      <w:r>
        <w:t xml:space="preserve">” </w:t>
      </w:r>
      <w:r w:rsidRPr="003278AD">
        <w:t>formerly known as the Bay Delta Conservation Plan, is a plan proposed by Governor Jerry Brown a</w:t>
      </w:r>
      <w:r w:rsidR="00946B5F">
        <w:t xml:space="preserve">nd the </w:t>
      </w:r>
      <w:r w:rsidR="00B51E0F">
        <w:t>Department of Water Resources (</w:t>
      </w:r>
      <w:r w:rsidR="00946B5F">
        <w:t>D</w:t>
      </w:r>
      <w:r w:rsidRPr="003278AD">
        <w:t>WR</w:t>
      </w:r>
      <w:r w:rsidR="00B51E0F">
        <w:t>)</w:t>
      </w:r>
      <w:r w:rsidRPr="003278AD">
        <w:t xml:space="preserve"> to build two large, four-story tall tunnels to carry fresh water from the Sacramento River under the Sacramento-San Joaquin Delta </w:t>
      </w:r>
      <w:r w:rsidR="00946B5F">
        <w:t xml:space="preserve">(Delta) </w:t>
      </w:r>
      <w:r w:rsidRPr="003278AD">
        <w:t>toward the intake stations for the State Water Project</w:t>
      </w:r>
      <w:r w:rsidR="00946B5F">
        <w:t xml:space="preserve"> (SWP)</w:t>
      </w:r>
      <w:r w:rsidRPr="003278AD">
        <w:t xml:space="preserve"> and the C</w:t>
      </w:r>
      <w:r w:rsidR="00946B5F">
        <w:t>V</w:t>
      </w:r>
      <w:r w:rsidRPr="003278AD">
        <w:t>P.</w:t>
      </w:r>
    </w:p>
    <w:p w14:paraId="0C442C2D" w14:textId="46945F70" w:rsidR="00506151" w:rsidRDefault="00506151" w:rsidP="00506151">
      <w:pPr>
        <w:ind w:left="720" w:hanging="720"/>
      </w:pPr>
      <w:r>
        <w:t xml:space="preserve">“CWF Additional </w:t>
      </w:r>
      <w:r w:rsidR="007860B1">
        <w:t xml:space="preserve">CVP </w:t>
      </w:r>
      <w:r>
        <w:t xml:space="preserve">Allocation” means the </w:t>
      </w:r>
      <w:r w:rsidR="007860B1">
        <w:t>additional CVP</w:t>
      </w:r>
      <w:r w:rsidR="001733F9">
        <w:t xml:space="preserve"> </w:t>
      </w:r>
      <w:r w:rsidR="00E516D5">
        <w:t>p</w:t>
      </w:r>
      <w:r w:rsidR="001733F9">
        <w:t xml:space="preserve">roject </w:t>
      </w:r>
      <w:r w:rsidR="00E516D5">
        <w:t>w</w:t>
      </w:r>
      <w:r w:rsidR="001733F9">
        <w:t>ater</w:t>
      </w:r>
      <w:r w:rsidR="007860B1">
        <w:t xml:space="preserve"> </w:t>
      </w:r>
      <w:r w:rsidR="00204095">
        <w:t xml:space="preserve">annual </w:t>
      </w:r>
      <w:r>
        <w:t>allocation to Participants, in proportion to their respective levels of participation, made available as a result of the operation of the CWF</w:t>
      </w:r>
      <w:r w:rsidR="00E516D5">
        <w:t xml:space="preserve">, and pursuant to their </w:t>
      </w:r>
      <w:r w:rsidR="00526C1C">
        <w:t xml:space="preserve">CVP </w:t>
      </w:r>
      <w:r w:rsidR="00E516D5">
        <w:t>contracts</w:t>
      </w:r>
      <w:r>
        <w:t>.</w:t>
      </w:r>
    </w:p>
    <w:p w14:paraId="49DF6C89" w14:textId="320A692E" w:rsidR="00C32241" w:rsidRDefault="00E1599C" w:rsidP="00506151">
      <w:pPr>
        <w:ind w:left="720" w:hanging="720"/>
      </w:pPr>
      <w:r>
        <w:t>“</w:t>
      </w:r>
      <w:r w:rsidR="00C32241">
        <w:t>CVP Allocation</w:t>
      </w:r>
      <w:r>
        <w:t>”</w:t>
      </w:r>
      <w:r w:rsidR="00216FF9">
        <w:t xml:space="preserve"> means </w:t>
      </w:r>
      <w:r w:rsidR="00216FF9" w:rsidRPr="00507F30">
        <w:t xml:space="preserve">the </w:t>
      </w:r>
      <w:r w:rsidR="00204095">
        <w:t xml:space="preserve">annual </w:t>
      </w:r>
      <w:r w:rsidR="00216FF9" w:rsidRPr="00507F30">
        <w:t>allocation</w:t>
      </w:r>
      <w:r w:rsidR="001733F9">
        <w:t xml:space="preserve"> of CVP </w:t>
      </w:r>
      <w:r w:rsidR="00946B5F">
        <w:t>w</w:t>
      </w:r>
      <w:r w:rsidR="001733F9">
        <w:t>ater</w:t>
      </w:r>
      <w:r w:rsidR="00864772">
        <w:t xml:space="preserve"> </w:t>
      </w:r>
      <w:r w:rsidR="00216FF9" w:rsidRPr="00507F30">
        <w:t xml:space="preserve">to all </w:t>
      </w:r>
      <w:r w:rsidR="00864772">
        <w:t>south</w:t>
      </w:r>
      <w:r w:rsidR="00E516D5">
        <w:t>-</w:t>
      </w:r>
      <w:r w:rsidR="00864772">
        <w:t>of</w:t>
      </w:r>
      <w:r w:rsidR="00E516D5">
        <w:t>-</w:t>
      </w:r>
      <w:r w:rsidR="00864772">
        <w:t>Delta</w:t>
      </w:r>
      <w:r w:rsidR="005A410E">
        <w:t xml:space="preserve"> (SOD)</w:t>
      </w:r>
      <w:r w:rsidR="00864772">
        <w:t xml:space="preserve"> </w:t>
      </w:r>
      <w:r w:rsidR="00FF3E50">
        <w:t xml:space="preserve">CVP </w:t>
      </w:r>
      <w:r w:rsidR="004E39BF">
        <w:t xml:space="preserve">agricultural and municipal &amp; industrial (M&amp;I) </w:t>
      </w:r>
      <w:r w:rsidR="00FF3E50">
        <w:t>water</w:t>
      </w:r>
      <w:r w:rsidR="004E39BF">
        <w:t xml:space="preserve"> service or repayment</w:t>
      </w:r>
      <w:r w:rsidR="00FF3E50">
        <w:t xml:space="preserve"> contractor</w:t>
      </w:r>
      <w:r w:rsidR="00216FF9" w:rsidRPr="00507F30">
        <w:t>s</w:t>
      </w:r>
      <w:r w:rsidR="004E39BF">
        <w:t>,</w:t>
      </w:r>
      <w:r w:rsidR="00C90994">
        <w:t xml:space="preserve"> and Cross Valley Contractors</w:t>
      </w:r>
      <w:r w:rsidR="00130A0F">
        <w:t xml:space="preserve"> (CVC)</w:t>
      </w:r>
      <w:r w:rsidR="00864772">
        <w:t>, pursuant to their</w:t>
      </w:r>
      <w:r w:rsidR="00526C1C">
        <w:t xml:space="preserve"> CVP</w:t>
      </w:r>
      <w:r w:rsidR="00864772">
        <w:t xml:space="preserve"> contracts,</w:t>
      </w:r>
      <w:r w:rsidR="00216FF9" w:rsidRPr="00507F30">
        <w:t xml:space="preserve"> determined by the amount of water available for allocation to </w:t>
      </w:r>
      <w:r w:rsidR="00C51004">
        <w:t>such</w:t>
      </w:r>
      <w:r w:rsidR="00216FF9" w:rsidRPr="00507F30">
        <w:t xml:space="preserve"> </w:t>
      </w:r>
      <w:r w:rsidR="00FF3E50">
        <w:t xml:space="preserve">CVP </w:t>
      </w:r>
      <w:r w:rsidR="00946B5F">
        <w:t>W</w:t>
      </w:r>
      <w:r w:rsidR="00FF3E50">
        <w:t xml:space="preserve">ater </w:t>
      </w:r>
      <w:r w:rsidR="00946B5F">
        <w:t>C</w:t>
      </w:r>
      <w:r w:rsidR="00FF3E50">
        <w:t>ontractor</w:t>
      </w:r>
      <w:r w:rsidR="00216FF9" w:rsidRPr="00507F30">
        <w:t>s without operation of the CWF facilities.</w:t>
      </w:r>
      <w:r w:rsidR="00216FF9">
        <w:t xml:space="preserve"> </w:t>
      </w:r>
    </w:p>
    <w:p w14:paraId="2A9E881A" w14:textId="258C4C7E" w:rsidR="00130A0F" w:rsidRDefault="00A4274A" w:rsidP="00224DE2">
      <w:pPr>
        <w:ind w:left="720" w:hanging="720"/>
      </w:pPr>
      <w:r>
        <w:t xml:space="preserve">“CVP Water Contractors” </w:t>
      </w:r>
      <w:r w:rsidR="00B51E0F">
        <w:t xml:space="preserve">for purposes of this document, means all </w:t>
      </w:r>
      <w:r>
        <w:t xml:space="preserve">CVP </w:t>
      </w:r>
      <w:r w:rsidR="0089326A">
        <w:t xml:space="preserve">agricultural and M&amp;I </w:t>
      </w:r>
      <w:r>
        <w:t xml:space="preserve">water </w:t>
      </w:r>
      <w:r w:rsidR="0089326A">
        <w:t xml:space="preserve">service and repayment </w:t>
      </w:r>
      <w:r>
        <w:t xml:space="preserve">contractors </w:t>
      </w:r>
      <w:r w:rsidR="00B51E0F">
        <w:t>regardless of whether they participate in the CWF.</w:t>
      </w:r>
      <w:r w:rsidR="00B51E0F" w:rsidDel="00B51E0F">
        <w:t xml:space="preserve"> </w:t>
      </w:r>
    </w:p>
    <w:p w14:paraId="5B30E94E" w14:textId="266C2807" w:rsidR="00506151" w:rsidRDefault="00506151" w:rsidP="00506151">
      <w:pPr>
        <w:ind w:left="720" w:hanging="720"/>
      </w:pPr>
      <w:r>
        <w:t xml:space="preserve">“CWF Water” </w:t>
      </w:r>
      <w:r w:rsidR="00E241AA">
        <w:t xml:space="preserve">means </w:t>
      </w:r>
      <w:r w:rsidR="002B0343">
        <w:t>all</w:t>
      </w:r>
      <w:r w:rsidR="008C3DA6">
        <w:t xml:space="preserve"> </w:t>
      </w:r>
      <w:r>
        <w:t xml:space="preserve">additional CVP water available as a result of the </w:t>
      </w:r>
      <w:r w:rsidR="00E516D5">
        <w:t>CWF</w:t>
      </w:r>
      <w:r>
        <w:t xml:space="preserve"> operations</w:t>
      </w:r>
      <w:r w:rsidR="00C941DA">
        <w:t xml:space="preserve"> when</w:t>
      </w:r>
      <w:r>
        <w:t xml:space="preserve"> compared to the amount of water that would have been available without the CWF.</w:t>
      </w:r>
      <w:r w:rsidR="008C3DA6">
        <w:t xml:space="preserve">  Once CWF </w:t>
      </w:r>
      <w:r w:rsidR="00B658AE">
        <w:t>W</w:t>
      </w:r>
      <w:r w:rsidR="008C3DA6">
        <w:t xml:space="preserve">ater is allocated, it will be incorporated into the CWF Additional CVP Allocation.  </w:t>
      </w:r>
    </w:p>
    <w:p w14:paraId="7DCC7996" w14:textId="54FA20C9" w:rsidR="00C301C5" w:rsidRDefault="00C301C5" w:rsidP="00506151">
      <w:pPr>
        <w:ind w:left="720" w:hanging="720"/>
      </w:pPr>
      <w:r>
        <w:t>“C</w:t>
      </w:r>
      <w:r w:rsidR="001B3E7E">
        <w:t>apital</w:t>
      </w:r>
      <w:r>
        <w:t xml:space="preserve"> Costs”</w:t>
      </w:r>
      <w:r w:rsidR="00AB269F">
        <w:t xml:space="preserve"> </w:t>
      </w:r>
      <w:r w:rsidR="00E235A4">
        <w:t xml:space="preserve">in its simplest term </w:t>
      </w:r>
      <w:r w:rsidR="00AB269F">
        <w:t>refer</w:t>
      </w:r>
      <w:r w:rsidR="00E235A4">
        <w:t>s</w:t>
      </w:r>
      <w:r w:rsidR="00AB269F">
        <w:t xml:space="preserve"> to </w:t>
      </w:r>
      <w:r w:rsidR="001B3E7E">
        <w:t xml:space="preserve">the costs of designing and constructing facilities of the CWF.  </w:t>
      </w:r>
    </w:p>
    <w:p w14:paraId="22D81347" w14:textId="1AC89C28" w:rsidR="0021225F" w:rsidRDefault="0021225F" w:rsidP="0021225F">
      <w:pPr>
        <w:ind w:left="720" w:hanging="720"/>
      </w:pPr>
      <w:r>
        <w:t>“Coordination Agreement” means the agreement</w:t>
      </w:r>
      <w:r w:rsidR="00B51E0F">
        <w:t>, currently being negotiated, among</w:t>
      </w:r>
      <w:r>
        <w:t xml:space="preserve"> the Participants, DWR, and Reclamation for the operation of the CWF.</w:t>
      </w:r>
    </w:p>
    <w:p w14:paraId="120E751B" w14:textId="218F53F3" w:rsidR="00506151" w:rsidRDefault="003000C9" w:rsidP="00506151">
      <w:pPr>
        <w:ind w:left="720" w:hanging="720"/>
      </w:pPr>
      <w:r w:rsidDel="003000C9">
        <w:lastRenderedPageBreak/>
        <w:t xml:space="preserve"> </w:t>
      </w:r>
      <w:r w:rsidR="00506151">
        <w:t xml:space="preserve">“Non-Participant(s)” means the </w:t>
      </w:r>
      <w:r w:rsidR="00FF3E50">
        <w:t xml:space="preserve">CVP water </w:t>
      </w:r>
      <w:r w:rsidR="004E39BF">
        <w:t xml:space="preserve">service and repayment </w:t>
      </w:r>
      <w:r w:rsidR="00FF3E50">
        <w:t>contractor</w:t>
      </w:r>
      <w:r w:rsidR="00506151">
        <w:t xml:space="preserve">(s) that </w:t>
      </w:r>
      <w:r w:rsidR="00337723">
        <w:t>do</w:t>
      </w:r>
      <w:r w:rsidR="00506151">
        <w:t xml:space="preserve"> not</w:t>
      </w:r>
      <w:r w:rsidR="00337723">
        <w:t xml:space="preserve"> </w:t>
      </w:r>
      <w:r w:rsidR="00946B5F">
        <w:t xml:space="preserve">choose to </w:t>
      </w:r>
      <w:r w:rsidR="00506151">
        <w:t>participate in the CWF.</w:t>
      </w:r>
    </w:p>
    <w:p w14:paraId="10EF5CB2" w14:textId="407BECEE" w:rsidR="00506151" w:rsidRDefault="00506151" w:rsidP="00506151">
      <w:pPr>
        <w:ind w:left="720" w:hanging="720"/>
      </w:pPr>
      <w:r>
        <w:t>“Participant(s)” means the</w:t>
      </w:r>
      <w:r w:rsidR="005A410E">
        <w:t xml:space="preserve"> </w:t>
      </w:r>
      <w:r w:rsidR="00FF3E50">
        <w:t xml:space="preserve">CVP water </w:t>
      </w:r>
      <w:r w:rsidR="00946B5F">
        <w:t xml:space="preserve">service and repayment </w:t>
      </w:r>
      <w:r w:rsidR="00FF3E50">
        <w:t>contractor</w:t>
      </w:r>
      <w:r>
        <w:t xml:space="preserve">(s) that choose to participate in the CWF. </w:t>
      </w:r>
    </w:p>
    <w:p w14:paraId="0CA5F1B5" w14:textId="5FAEB8E3" w:rsidR="004814F7" w:rsidRDefault="00E337A2" w:rsidP="00E1599C">
      <w:pPr>
        <w:ind w:left="720" w:hanging="720"/>
      </w:pPr>
      <w:r>
        <w:t>“</w:t>
      </w:r>
      <w:r w:rsidR="004814F7">
        <w:t>Participation</w:t>
      </w:r>
      <w:r w:rsidR="00FF0EAD">
        <w:t xml:space="preserve"> Approach</w:t>
      </w:r>
      <w:r>
        <w:t xml:space="preserve">” means the </w:t>
      </w:r>
      <w:r w:rsidR="001435ED">
        <w:t xml:space="preserve">method </w:t>
      </w:r>
      <w:r>
        <w:t>for recovering costs for the CWF</w:t>
      </w:r>
      <w:r w:rsidR="00E4390D">
        <w:t xml:space="preserve"> from CVP Participants</w:t>
      </w:r>
      <w:r>
        <w:t>.</w:t>
      </w:r>
    </w:p>
    <w:p w14:paraId="48308D1D" w14:textId="40D83DFC" w:rsidR="00506151" w:rsidRDefault="00506151" w:rsidP="00506151">
      <w:pPr>
        <w:ind w:left="720" w:hanging="720"/>
      </w:pPr>
      <w:r>
        <w:t xml:space="preserve">“Total Allocation” means the </w:t>
      </w:r>
      <w:r w:rsidRPr="00AF631A">
        <w:t xml:space="preserve">total water to be allocated among all </w:t>
      </w:r>
      <w:r w:rsidR="005A410E">
        <w:t>SOD</w:t>
      </w:r>
      <w:r w:rsidR="00C51004">
        <w:t xml:space="preserve"> </w:t>
      </w:r>
      <w:r w:rsidR="00224DE2">
        <w:t xml:space="preserve">and CVC </w:t>
      </w:r>
      <w:r w:rsidRPr="00AF631A">
        <w:t>contractors</w:t>
      </w:r>
      <w:r w:rsidR="00224DE2">
        <w:t>,</w:t>
      </w:r>
      <w:r w:rsidR="001435ED">
        <w:t xml:space="preserve"> </w:t>
      </w:r>
      <w:r w:rsidR="00224DE2" w:rsidRPr="00AF631A">
        <w:t>both Participants and Non-Participants</w:t>
      </w:r>
      <w:r w:rsidR="00224DE2">
        <w:t xml:space="preserve">, </w:t>
      </w:r>
      <w:r w:rsidR="001435ED">
        <w:t>under a dual conveyance system</w:t>
      </w:r>
      <w:r>
        <w:t>; it is the combination of the CVP Allocation and the CWF Additional</w:t>
      </w:r>
      <w:r w:rsidR="007860B1">
        <w:t xml:space="preserve"> CVP</w:t>
      </w:r>
      <w:r>
        <w:t xml:space="preserve"> Allocation. </w:t>
      </w:r>
    </w:p>
    <w:p w14:paraId="403CD0FC" w14:textId="6299C309" w:rsidR="00CC2548" w:rsidRPr="00FD7FFC" w:rsidRDefault="003234BE" w:rsidP="000C1BE9">
      <w:pPr>
        <w:pStyle w:val="Heading1"/>
        <w:spacing w:after="0"/>
      </w:pPr>
      <w:r>
        <w:t>Introduction</w:t>
      </w:r>
    </w:p>
    <w:p w14:paraId="6AA62123" w14:textId="77777777" w:rsidR="00AD5494" w:rsidRDefault="00AD5494" w:rsidP="000C1BE9">
      <w:pPr>
        <w:spacing w:after="0"/>
        <w:jc w:val="left"/>
      </w:pPr>
    </w:p>
    <w:p w14:paraId="41056BF4" w14:textId="7535D239" w:rsidR="00B60FC7" w:rsidRDefault="00C421EA" w:rsidP="00F66E12">
      <w:pPr>
        <w:ind w:firstLine="720"/>
      </w:pPr>
      <w:r>
        <w:t xml:space="preserve">The </w:t>
      </w:r>
      <w:r w:rsidR="00C6102D">
        <w:t xml:space="preserve">cost </w:t>
      </w:r>
      <w:r w:rsidR="00621307">
        <w:t>recovery</w:t>
      </w:r>
      <w:r w:rsidR="00C6102D">
        <w:t xml:space="preserve"> for the</w:t>
      </w:r>
      <w:r w:rsidR="00127305">
        <w:t xml:space="preserve"> CVP Participants’ portion of the</w:t>
      </w:r>
      <w:r w:rsidR="00C6102D">
        <w:t xml:space="preserve"> CWF</w:t>
      </w:r>
      <w:r w:rsidR="00946B5F">
        <w:t xml:space="preserve"> </w:t>
      </w:r>
      <w:r w:rsidR="00C6102D">
        <w:t>follows a</w:t>
      </w:r>
      <w:r w:rsidR="001E17BB">
        <w:t>n</w:t>
      </w:r>
      <w:r w:rsidR="00C6102D">
        <w:t xml:space="preserve"> </w:t>
      </w:r>
      <w:r w:rsidR="00832E43">
        <w:t>“opt-in</w:t>
      </w:r>
      <w:r>
        <w:t>,”</w:t>
      </w:r>
      <w:r w:rsidR="00977BBF">
        <w:t xml:space="preserve"> or </w:t>
      </w:r>
      <w:r w:rsidR="001133D5">
        <w:t>P</w:t>
      </w:r>
      <w:r w:rsidR="00977BBF">
        <w:t>articipation</w:t>
      </w:r>
      <w:r w:rsidR="00832E43">
        <w:t xml:space="preserve"> </w:t>
      </w:r>
      <w:r w:rsidR="001133D5">
        <w:t>A</w:t>
      </w:r>
      <w:r w:rsidR="00135353">
        <w:t>pproach</w:t>
      </w:r>
      <w:r w:rsidR="00C6102D">
        <w:t>. This</w:t>
      </w:r>
      <w:r w:rsidR="00E516D5">
        <w:t xml:space="preserve"> Participation</w:t>
      </w:r>
      <w:r w:rsidR="00135353">
        <w:t xml:space="preserve"> Approach</w:t>
      </w:r>
      <w:r w:rsidR="00832E43">
        <w:t xml:space="preserve"> </w:t>
      </w:r>
      <w:r w:rsidR="00EB210F">
        <w:t xml:space="preserve">was developed through </w:t>
      </w:r>
      <w:r w:rsidR="00C6102D">
        <w:t>a</w:t>
      </w:r>
      <w:r w:rsidR="00300C7F">
        <w:t>n informal</w:t>
      </w:r>
      <w:r w:rsidR="00C6102D">
        <w:t xml:space="preserve"> </w:t>
      </w:r>
      <w:r w:rsidR="00EB210F">
        <w:t>working group</w:t>
      </w:r>
      <w:r w:rsidR="00DE78B2">
        <w:t xml:space="preserve"> composed of </w:t>
      </w:r>
      <w:r w:rsidR="0005136F">
        <w:t>representatives from the Bureau of Reclamation (Reclamation), the California Department of Water Resources (DWR), CVP</w:t>
      </w:r>
      <w:r w:rsidR="001435ED">
        <w:t xml:space="preserve"> </w:t>
      </w:r>
      <w:r w:rsidR="001133D5">
        <w:t>Water C</w:t>
      </w:r>
      <w:r w:rsidR="001435ED">
        <w:t>ontractors</w:t>
      </w:r>
      <w:r w:rsidR="0005136F">
        <w:t>, and the SWP</w:t>
      </w:r>
      <w:r w:rsidR="001133D5">
        <w:t xml:space="preserve"> contractors</w:t>
      </w:r>
      <w:r w:rsidR="00EB210F">
        <w:t>.</w:t>
      </w:r>
      <w:r w:rsidR="005668D7">
        <w:t xml:space="preserve"> </w:t>
      </w:r>
      <w:r w:rsidR="00D01D2D">
        <w:t xml:space="preserve">Through the analysis of previous proposals, </w:t>
      </w:r>
      <w:r w:rsidR="007B6095">
        <w:t>several key</w:t>
      </w:r>
      <w:r w:rsidR="00C01ED3">
        <w:t xml:space="preserve"> cost </w:t>
      </w:r>
      <w:r w:rsidR="00621307">
        <w:t>recovery</w:t>
      </w:r>
      <w:r w:rsidR="007B6095">
        <w:t xml:space="preserve"> issues were identified. First, </w:t>
      </w:r>
      <w:r w:rsidR="003B7EA2">
        <w:t xml:space="preserve">there are </w:t>
      </w:r>
      <w:r w:rsidR="00E433DD">
        <w:t xml:space="preserve">likely to be </w:t>
      </w:r>
      <w:r w:rsidR="0005136F">
        <w:t xml:space="preserve">CVP </w:t>
      </w:r>
      <w:r w:rsidR="0092717B">
        <w:t>W</w:t>
      </w:r>
      <w:r w:rsidR="004E39BF">
        <w:t>ater</w:t>
      </w:r>
      <w:r w:rsidR="0092717B">
        <w:t xml:space="preserve"> C</w:t>
      </w:r>
      <w:r w:rsidR="007B6095">
        <w:t xml:space="preserve">ontractors </w:t>
      </w:r>
      <w:r w:rsidR="00F405D9">
        <w:t>that do</w:t>
      </w:r>
      <w:r w:rsidR="007B6095">
        <w:t xml:space="preserve"> not </w:t>
      </w:r>
      <w:r w:rsidR="00946B5F">
        <w:t>choose</w:t>
      </w:r>
      <w:r w:rsidR="007B6095">
        <w:t xml:space="preserve"> to </w:t>
      </w:r>
      <w:r w:rsidR="00C301C5">
        <w:t>participate, incur any costs, or realize operational impacts under their CVP contracts.</w:t>
      </w:r>
      <w:r w:rsidR="007B6095">
        <w:t xml:space="preserve"> Second,</w:t>
      </w:r>
      <w:r w:rsidR="003B7EA2">
        <w:t xml:space="preserve"> </w:t>
      </w:r>
      <w:r w:rsidR="007B6095">
        <w:t>Reclamation</w:t>
      </w:r>
      <w:r w:rsidR="00B46F08">
        <w:t xml:space="preserve"> </w:t>
      </w:r>
      <w:r w:rsidR="00C10CD4">
        <w:t xml:space="preserve">currently lacks Congressional authority to </w:t>
      </w:r>
      <w:r w:rsidR="00E235A4">
        <w:t>fund</w:t>
      </w:r>
      <w:r w:rsidR="00127305">
        <w:t xml:space="preserve"> any</w:t>
      </w:r>
      <w:r w:rsidR="001554A4">
        <w:t xml:space="preserve"> </w:t>
      </w:r>
      <w:r w:rsidR="00E433DD">
        <w:t>C</w:t>
      </w:r>
      <w:r w:rsidR="001554A4">
        <w:t xml:space="preserve">apital </w:t>
      </w:r>
      <w:r w:rsidR="00E433DD">
        <w:t>C</w:t>
      </w:r>
      <w:r w:rsidR="001554A4">
        <w:t xml:space="preserve">osts </w:t>
      </w:r>
      <w:r w:rsidR="00127305">
        <w:t>for</w:t>
      </w:r>
      <w:r w:rsidR="001554A4">
        <w:t xml:space="preserve"> the </w:t>
      </w:r>
      <w:r w:rsidR="00E516D5">
        <w:t>CWF</w:t>
      </w:r>
      <w:r w:rsidR="001554A4">
        <w:t>.</w:t>
      </w:r>
      <w:r w:rsidR="007B6095">
        <w:t xml:space="preserve"> Third, </w:t>
      </w:r>
      <w:r w:rsidR="003B1127">
        <w:t xml:space="preserve">there are </w:t>
      </w:r>
      <w:r w:rsidR="00E433DD">
        <w:t xml:space="preserve">likely to be </w:t>
      </w:r>
      <w:r w:rsidR="00A309B1">
        <w:t xml:space="preserve">CVP </w:t>
      </w:r>
      <w:r w:rsidR="00946B5F">
        <w:t>Water C</w:t>
      </w:r>
      <w:r w:rsidR="007B6095">
        <w:t xml:space="preserve">ontractors </w:t>
      </w:r>
      <w:r w:rsidR="003B1127">
        <w:t xml:space="preserve">that may </w:t>
      </w:r>
      <w:r w:rsidR="00AC6C27">
        <w:t xml:space="preserve">choose to participate </w:t>
      </w:r>
      <w:r w:rsidR="00C10CD4">
        <w:t xml:space="preserve">(agree to fund capital costs) </w:t>
      </w:r>
      <w:r w:rsidR="00AC6C27">
        <w:t>in</w:t>
      </w:r>
      <w:r w:rsidR="003B1127">
        <w:t xml:space="preserve"> </w:t>
      </w:r>
      <w:r w:rsidR="00E516D5">
        <w:t>the</w:t>
      </w:r>
      <w:r w:rsidR="003B1127">
        <w:t xml:space="preserve"> </w:t>
      </w:r>
      <w:r w:rsidR="003803D9">
        <w:t>CWF</w:t>
      </w:r>
      <w:r w:rsidR="003B1127">
        <w:t>, but only to the extent they receive corresponding benefits of the</w:t>
      </w:r>
      <w:r w:rsidR="00E516D5">
        <w:t xml:space="preserve"> CWF</w:t>
      </w:r>
      <w:r w:rsidR="007B6095">
        <w:t xml:space="preserve">. </w:t>
      </w:r>
      <w:r w:rsidR="007857A7">
        <w:t>Th</w:t>
      </w:r>
      <w:r w:rsidR="00333544">
        <w:t>is</w:t>
      </w:r>
      <w:r w:rsidR="007857A7">
        <w:t xml:space="preserve"> </w:t>
      </w:r>
      <w:r w:rsidR="00933199">
        <w:t xml:space="preserve">Participation </w:t>
      </w:r>
      <w:r w:rsidR="00135353">
        <w:t>Approach</w:t>
      </w:r>
      <w:r w:rsidR="00333544">
        <w:t xml:space="preserve"> </w:t>
      </w:r>
      <w:r w:rsidR="007857A7">
        <w:t>addresses these three issues</w:t>
      </w:r>
      <w:r w:rsidR="00326608">
        <w:t xml:space="preserve"> and </w:t>
      </w:r>
      <w:r w:rsidR="009D2A57">
        <w:t xml:space="preserve">only discusses how </w:t>
      </w:r>
      <w:r w:rsidR="00BE126B">
        <w:t>water supply benefits</w:t>
      </w:r>
      <w:r w:rsidR="00AC6C27">
        <w:t xml:space="preserve"> and costs</w:t>
      </w:r>
      <w:r w:rsidR="00BE126B">
        <w:t xml:space="preserve"> </w:t>
      </w:r>
      <w:r w:rsidR="009D2A57">
        <w:t>will be</w:t>
      </w:r>
      <w:r w:rsidR="00BE126B">
        <w:t xml:space="preserve"> identified</w:t>
      </w:r>
      <w:r w:rsidR="009D2A57">
        <w:t xml:space="preserve"> within the CVP</w:t>
      </w:r>
      <w:r w:rsidR="00326608">
        <w:t>.</w:t>
      </w:r>
      <w:r w:rsidR="009D2A57">
        <w:t xml:space="preserve"> </w:t>
      </w:r>
      <w:r w:rsidR="00326608">
        <w:t>T</w:t>
      </w:r>
      <w:r w:rsidR="009D2A57">
        <w:t xml:space="preserve">he </w:t>
      </w:r>
      <w:r w:rsidR="00A42EEE">
        <w:t>Participation Approach</w:t>
      </w:r>
      <w:r w:rsidR="009D2A57">
        <w:t xml:space="preserve"> makes no assumption on how</w:t>
      </w:r>
      <w:r w:rsidR="00AC6C27">
        <w:t xml:space="preserve"> costs and</w:t>
      </w:r>
      <w:r w:rsidR="009D2A57">
        <w:t xml:space="preserve"> </w:t>
      </w:r>
      <w:r w:rsidR="00135353">
        <w:t>benefits</w:t>
      </w:r>
      <w:r w:rsidR="009D2A57">
        <w:t xml:space="preserve"> will be </w:t>
      </w:r>
      <w:r w:rsidR="00326608">
        <w:t>identified</w:t>
      </w:r>
      <w:r w:rsidR="009D2A57">
        <w:t xml:space="preserve"> within</w:t>
      </w:r>
      <w:r w:rsidR="0005136F">
        <w:t xml:space="preserve"> the SWP</w:t>
      </w:r>
      <w:r w:rsidR="00D56556">
        <w:t xml:space="preserve">. </w:t>
      </w:r>
    </w:p>
    <w:p w14:paraId="7F00F9FF" w14:textId="3E023CAF" w:rsidR="0005661F" w:rsidRDefault="001B4709" w:rsidP="000326A1">
      <w:pPr>
        <w:ind w:firstLine="720"/>
      </w:pPr>
      <w:r>
        <w:t>Through</w:t>
      </w:r>
      <w:r w:rsidR="00E235A4">
        <w:t>out these discussions</w:t>
      </w:r>
      <w:r>
        <w:t xml:space="preserve">, </w:t>
      </w:r>
      <w:r w:rsidR="00F95847">
        <w:t>it has been assumed</w:t>
      </w:r>
      <w:r>
        <w:t xml:space="preserve"> that Reclamation will not be </w:t>
      </w:r>
      <w:r w:rsidR="00C10CD4">
        <w:t>an</w:t>
      </w:r>
      <w:r>
        <w:t xml:space="preserve"> owner</w:t>
      </w:r>
      <w:r w:rsidR="00575FA7">
        <w:t xml:space="preserve"> </w:t>
      </w:r>
      <w:r>
        <w:t>of</w:t>
      </w:r>
      <w:r w:rsidR="00C10CD4">
        <w:t>, nor</w:t>
      </w:r>
      <w:r w:rsidR="00E433DD">
        <w:t xml:space="preserve"> hold a</w:t>
      </w:r>
      <w:r w:rsidR="00C10CD4">
        <w:t>ny legal</w:t>
      </w:r>
      <w:r w:rsidR="00E433DD">
        <w:t xml:space="preserve"> interest in </w:t>
      </w:r>
      <w:r>
        <w:t xml:space="preserve">the </w:t>
      </w:r>
      <w:r w:rsidR="00F95847">
        <w:t>CWF</w:t>
      </w:r>
      <w:r w:rsidR="00B46D9C">
        <w:t xml:space="preserve"> diversion facilities</w:t>
      </w:r>
      <w:r>
        <w:t xml:space="preserve">, (although </w:t>
      </w:r>
      <w:r w:rsidR="00FF3E50">
        <w:t xml:space="preserve">CVP </w:t>
      </w:r>
      <w:r w:rsidR="00130A0F">
        <w:t>W</w:t>
      </w:r>
      <w:r w:rsidR="00FF3E50">
        <w:t xml:space="preserve">ater </w:t>
      </w:r>
      <w:r w:rsidR="00130A0F">
        <w:t>C</w:t>
      </w:r>
      <w:r w:rsidR="00FF3E50">
        <w:t>ontractor</w:t>
      </w:r>
      <w:r>
        <w:t>s</w:t>
      </w:r>
      <w:r w:rsidR="00130A0F">
        <w:t xml:space="preserve"> individually</w:t>
      </w:r>
      <w:r>
        <w:t xml:space="preserve"> may </w:t>
      </w:r>
      <w:r w:rsidR="00141567">
        <w:t>p</w:t>
      </w:r>
      <w:r w:rsidR="00053CF1">
        <w:t>artici</w:t>
      </w:r>
      <w:r w:rsidR="00141567">
        <w:t>pate</w:t>
      </w:r>
      <w:r>
        <w:t>)</w:t>
      </w:r>
      <w:r w:rsidR="00BB08D5">
        <w:t>.</w:t>
      </w:r>
      <w:r w:rsidR="006153EA">
        <w:t xml:space="preserve"> </w:t>
      </w:r>
      <w:r w:rsidR="00AC6C27">
        <w:t xml:space="preserve">This assumption does not preclude Reclamation from deciding in the future to contract for capacity from the CWF. </w:t>
      </w:r>
      <w:r w:rsidR="0005661F">
        <w:t>Prior to Reclamation contracting for capacity in the CWF, Reclamation would establish an open, transparent process to receive input from all CVP W</w:t>
      </w:r>
      <w:r w:rsidR="00966530">
        <w:t xml:space="preserve">ater Contractors to ensure </w:t>
      </w:r>
      <w:r w:rsidR="0005661F">
        <w:t>the</w:t>
      </w:r>
      <w:r w:rsidR="00966530">
        <w:t xml:space="preserve"> adherence of the </w:t>
      </w:r>
      <w:r w:rsidR="0005661F">
        <w:t xml:space="preserve">fundamental principles </w:t>
      </w:r>
      <w:r w:rsidR="00B46D9C">
        <w:t xml:space="preserve">in this document.  </w:t>
      </w:r>
      <w:r w:rsidR="00AC6C27">
        <w:t xml:space="preserve"> </w:t>
      </w:r>
    </w:p>
    <w:p w14:paraId="18222A43" w14:textId="7DEB3CAF" w:rsidR="001B4709" w:rsidRDefault="00BB08D5" w:rsidP="000326A1">
      <w:pPr>
        <w:ind w:firstLine="720"/>
      </w:pPr>
      <w:r>
        <w:t>T</w:t>
      </w:r>
      <w:r w:rsidR="001B4709">
        <w:t xml:space="preserve">his </w:t>
      </w:r>
      <w:r w:rsidR="00A42EEE">
        <w:t xml:space="preserve">Participation Approach </w:t>
      </w:r>
      <w:r w:rsidR="001B4709">
        <w:t xml:space="preserve">is </w:t>
      </w:r>
      <w:r w:rsidR="00B46D9C">
        <w:t xml:space="preserve">a work in progress, and is </w:t>
      </w:r>
      <w:r w:rsidR="001B4709">
        <w:t xml:space="preserve">expected to continue </w:t>
      </w:r>
      <w:r w:rsidR="002C44A0">
        <w:t>to develop</w:t>
      </w:r>
      <w:r w:rsidR="001B4709">
        <w:t xml:space="preserve"> as more op</w:t>
      </w:r>
      <w:r w:rsidR="006153EA">
        <w:t xml:space="preserve">erational details are refined. </w:t>
      </w:r>
      <w:r w:rsidR="00B46D9C">
        <w:t xml:space="preserve">As such, no party is prohibited from raising any issues with the Participation Approach, at any stage.  </w:t>
      </w:r>
      <w:r w:rsidR="000F6193">
        <w:t>T</w:t>
      </w:r>
      <w:r w:rsidR="001B4709">
        <w:t xml:space="preserve">his </w:t>
      </w:r>
      <w:r w:rsidR="00A42EEE">
        <w:t>Participation Approach</w:t>
      </w:r>
      <w:r w:rsidR="000F6193">
        <w:t xml:space="preserve"> was developed</w:t>
      </w:r>
      <w:r w:rsidR="001B4709">
        <w:t xml:space="preserve"> with the intention of providing additional information to assist the </w:t>
      </w:r>
      <w:r w:rsidR="00FF3E50">
        <w:t xml:space="preserve">CVP </w:t>
      </w:r>
      <w:r w:rsidR="00E433DD">
        <w:t>W</w:t>
      </w:r>
      <w:r w:rsidR="00FF3E50">
        <w:t xml:space="preserve">ater </w:t>
      </w:r>
      <w:r w:rsidR="00E433DD">
        <w:t>C</w:t>
      </w:r>
      <w:r w:rsidR="00FF3E50">
        <w:t>ontractor</w:t>
      </w:r>
      <w:r w:rsidR="001B4709">
        <w:t xml:space="preserve">s in making </w:t>
      </w:r>
      <w:r w:rsidR="00E433DD">
        <w:t>a</w:t>
      </w:r>
      <w:r w:rsidR="001B4709">
        <w:t xml:space="preserve"> decision</w:t>
      </w:r>
      <w:r w:rsidR="000567FA">
        <w:t xml:space="preserve"> </w:t>
      </w:r>
      <w:r w:rsidR="00AC6C27">
        <w:t>regarding</w:t>
      </w:r>
      <w:r w:rsidR="000567FA">
        <w:t xml:space="preserve"> participat</w:t>
      </w:r>
      <w:r w:rsidR="00AC6C27">
        <w:t xml:space="preserve">ion </w:t>
      </w:r>
      <w:r w:rsidR="000567FA">
        <w:t>in the CWF</w:t>
      </w:r>
      <w:r w:rsidR="001B4709">
        <w:t xml:space="preserve">. </w:t>
      </w:r>
      <w:r w:rsidR="00517EC4">
        <w:t xml:space="preserve">This </w:t>
      </w:r>
      <w:r w:rsidR="00A42EEE">
        <w:t>Participation Approach</w:t>
      </w:r>
      <w:r w:rsidR="00517EC4">
        <w:t xml:space="preserve"> is </w:t>
      </w:r>
      <w:r>
        <w:t>intended</w:t>
      </w:r>
      <w:r w:rsidR="00517EC4">
        <w:t xml:space="preserve"> to be a framework </w:t>
      </w:r>
      <w:r w:rsidR="00B46D9C">
        <w:t xml:space="preserve">of principles </w:t>
      </w:r>
      <w:r w:rsidR="00517EC4">
        <w:t xml:space="preserve">for planning and discussion </w:t>
      </w:r>
      <w:r w:rsidR="00575FA7">
        <w:t>purposes. F</w:t>
      </w:r>
      <w:r w:rsidR="00517EC4">
        <w:t xml:space="preserve">urther analysis and refinement will need to be completed prior to finalizing operating plans and agreements.  </w:t>
      </w:r>
      <w:r w:rsidR="00AE7DAD">
        <w:t xml:space="preserve">This </w:t>
      </w:r>
      <w:r w:rsidR="00A42EEE">
        <w:t>Participation Approach</w:t>
      </w:r>
      <w:r w:rsidR="00AE7DAD">
        <w:t xml:space="preserve">, and any associated agreements or related actions, will be subject to all applicable </w:t>
      </w:r>
      <w:r w:rsidR="00326608">
        <w:t xml:space="preserve">policies, </w:t>
      </w:r>
      <w:r w:rsidR="00AE7DAD">
        <w:t>laws</w:t>
      </w:r>
      <w:r w:rsidR="00326608">
        <w:t>,</w:t>
      </w:r>
      <w:r w:rsidR="00AE7DAD">
        <w:t xml:space="preserve"> and regulations.  </w:t>
      </w:r>
    </w:p>
    <w:p w14:paraId="34ACD847" w14:textId="0F6EE0FF" w:rsidR="00DF0CE4" w:rsidRPr="00441836" w:rsidRDefault="00470E9C" w:rsidP="000326A1">
      <w:pPr>
        <w:pStyle w:val="Heading2"/>
      </w:pPr>
      <w:bookmarkStart w:id="1" w:name="_Toc349212253"/>
      <w:r w:rsidRPr="00441836">
        <w:lastRenderedPageBreak/>
        <w:t xml:space="preserve">Elements of </w:t>
      </w:r>
      <w:r w:rsidR="000326A1">
        <w:t xml:space="preserve">the CVP </w:t>
      </w:r>
      <w:r w:rsidR="00D2677E">
        <w:t xml:space="preserve">CWF </w:t>
      </w:r>
      <w:r w:rsidR="00BB08D5">
        <w:t>Participation</w:t>
      </w:r>
      <w:r w:rsidR="006C1EC5">
        <w:t xml:space="preserve"> </w:t>
      </w:r>
      <w:r w:rsidR="008E0638">
        <w:t>Approach</w:t>
      </w:r>
      <w:r w:rsidR="00621307">
        <w:t xml:space="preserve"> </w:t>
      </w:r>
      <w:r w:rsidR="00D2677E">
        <w:t xml:space="preserve"> </w:t>
      </w:r>
      <w:bookmarkEnd w:id="1"/>
    </w:p>
    <w:p w14:paraId="63104779" w14:textId="764F574F" w:rsidR="007E7DFA" w:rsidRDefault="00C378C1" w:rsidP="00CD277E">
      <w:pPr>
        <w:ind w:firstLine="720"/>
      </w:pPr>
      <w:r>
        <w:t xml:space="preserve">The </w:t>
      </w:r>
      <w:r w:rsidR="00377628">
        <w:t>CVP CWF</w:t>
      </w:r>
      <w:r w:rsidR="00BB08D5">
        <w:t xml:space="preserve"> Participation</w:t>
      </w:r>
      <w:r w:rsidR="00377628">
        <w:t xml:space="preserve"> </w:t>
      </w:r>
      <w:r w:rsidR="00053FC1">
        <w:t>Approach</w:t>
      </w:r>
      <w:r>
        <w:t xml:space="preserve"> is intended to</w:t>
      </w:r>
      <w:r w:rsidR="00053FC1">
        <w:t xml:space="preserve"> </w:t>
      </w:r>
      <w:r>
        <w:t>further</w:t>
      </w:r>
      <w:r w:rsidR="006D2CCC">
        <w:t xml:space="preserve"> </w:t>
      </w:r>
      <w:r w:rsidR="009D4DDD">
        <w:t>three</w:t>
      </w:r>
      <w:r w:rsidR="00043C10">
        <w:t xml:space="preserve"> fundamental principles</w:t>
      </w:r>
      <w:r w:rsidR="0090746A">
        <w:t xml:space="preserve">: 1) </w:t>
      </w:r>
      <w:r w:rsidR="00F57ED2">
        <w:t xml:space="preserve">Non-Participants will not be negatively impacted due to </w:t>
      </w:r>
      <w:r w:rsidR="00EB07FE">
        <w:t xml:space="preserve">the </w:t>
      </w:r>
      <w:r w:rsidR="00045175">
        <w:t>CWF</w:t>
      </w:r>
      <w:r w:rsidR="009D4DDD">
        <w:t xml:space="preserve"> (financially, water supply, or regulatory)</w:t>
      </w:r>
      <w:r w:rsidR="00AE2DAB">
        <w:t>; 2</w:t>
      </w:r>
      <w:r w:rsidR="00466E04">
        <w:t>)</w:t>
      </w:r>
      <w:r w:rsidR="00E17463">
        <w:t xml:space="preserve"> </w:t>
      </w:r>
      <w:r w:rsidR="009D4DDD">
        <w:t xml:space="preserve">CVP participation will follow a “beneficiary pays” principle; and 3) </w:t>
      </w:r>
      <w:r w:rsidR="00F57ED2">
        <w:t>water supply benefits realized from operating the CWF will be distributed only amongst Participants relative to their level of participation</w:t>
      </w:r>
      <w:r w:rsidR="00DD7570" w:rsidRPr="004D204E">
        <w:t>.</w:t>
      </w:r>
      <w:r w:rsidR="0063387A">
        <w:t xml:space="preserve"> </w:t>
      </w:r>
    </w:p>
    <w:p w14:paraId="463FCC2A" w14:textId="1651375A" w:rsidR="00B63AC8" w:rsidRDefault="00C51004" w:rsidP="009D70B3">
      <w:pPr>
        <w:ind w:firstLine="720"/>
      </w:pPr>
      <w:r>
        <w:t>T</w:t>
      </w:r>
      <w:r w:rsidR="0063387A">
        <w:t xml:space="preserve">he </w:t>
      </w:r>
      <w:r>
        <w:t xml:space="preserve">first </w:t>
      </w:r>
      <w:r w:rsidR="0063387A">
        <w:t>principle aims at protecting the</w:t>
      </w:r>
      <w:r w:rsidR="00551200">
        <w:t xml:space="preserve"> CVP</w:t>
      </w:r>
      <w:r w:rsidR="0063387A">
        <w:t xml:space="preserve"> water supply</w:t>
      </w:r>
      <w:r w:rsidR="00551200">
        <w:t xml:space="preserve"> and avoiding negative impacts to the CVP Non-Participants</w:t>
      </w:r>
      <w:r w:rsidR="0063387A">
        <w:t xml:space="preserve">. </w:t>
      </w:r>
      <w:r w:rsidR="009D70B3">
        <w:t xml:space="preserve"> </w:t>
      </w:r>
      <w:r w:rsidR="00622E3F">
        <w:t xml:space="preserve">Although many operational details will be developed in the future, the operation of the </w:t>
      </w:r>
      <w:r w:rsidR="00622E3F" w:rsidRPr="008B61FE">
        <w:t>CWF will not harm t</w:t>
      </w:r>
      <w:r w:rsidR="007E7DFA" w:rsidRPr="008B61FE">
        <w:t>he existing water rights</w:t>
      </w:r>
      <w:r w:rsidR="009D4DDD">
        <w:t>,</w:t>
      </w:r>
      <w:r w:rsidR="007E7DFA" w:rsidRPr="008B61FE">
        <w:t xml:space="preserve"> contractual </w:t>
      </w:r>
      <w:r w:rsidR="000F6193" w:rsidRPr="008B61FE">
        <w:t>entitlements</w:t>
      </w:r>
      <w:r w:rsidR="009D4DDD">
        <w:t>, and water allocations</w:t>
      </w:r>
      <w:r w:rsidR="007E7DFA" w:rsidRPr="008B61FE">
        <w:t xml:space="preserve"> of </w:t>
      </w:r>
      <w:r w:rsidR="00F57ED2" w:rsidRPr="008B61FE">
        <w:t xml:space="preserve">CVP </w:t>
      </w:r>
      <w:r w:rsidR="00242895">
        <w:t>W</w:t>
      </w:r>
      <w:r w:rsidR="00F57ED2" w:rsidRPr="008B61FE">
        <w:t xml:space="preserve">ater </w:t>
      </w:r>
      <w:r w:rsidR="00242895">
        <w:t>C</w:t>
      </w:r>
      <w:r w:rsidR="00F57ED2" w:rsidRPr="008B61FE">
        <w:t>ontractors</w:t>
      </w:r>
      <w:r w:rsidR="00622E3F" w:rsidRPr="008B61FE">
        <w:t xml:space="preserve">.  </w:t>
      </w:r>
      <w:r w:rsidR="00E965AC" w:rsidRPr="008B61FE">
        <w:t xml:space="preserve">Accordingly, Non-Participants </w:t>
      </w:r>
      <w:r w:rsidR="00B93675" w:rsidRPr="008B61FE">
        <w:t>may</w:t>
      </w:r>
      <w:r w:rsidR="00E965AC" w:rsidRPr="008B61FE">
        <w:t xml:space="preserve"> receive all CVP water that would have been available to them without the CWF, at a cost that would have been imposed without the C</w:t>
      </w:r>
      <w:r w:rsidR="003000C9" w:rsidRPr="008B61FE">
        <w:t>WF</w:t>
      </w:r>
      <w:r w:rsidR="00E965AC" w:rsidRPr="008B61FE">
        <w:t>.</w:t>
      </w:r>
      <w:r w:rsidR="00E965AC">
        <w:t xml:space="preserve">  </w:t>
      </w:r>
      <w:r w:rsidR="00622E3F">
        <w:t>T</w:t>
      </w:r>
      <w:r w:rsidR="007E7DFA">
        <w:t>h</w:t>
      </w:r>
      <w:r w:rsidR="00622E3F">
        <w:t>i</w:t>
      </w:r>
      <w:r w:rsidR="007E7DFA">
        <w:t>s</w:t>
      </w:r>
      <w:r w:rsidR="00622E3F">
        <w:t xml:space="preserve"> principle will</w:t>
      </w:r>
      <w:r w:rsidR="007E7DFA">
        <w:t xml:space="preserve"> be </w:t>
      </w:r>
      <w:r w:rsidR="00622E3F">
        <w:t>carried through into any future</w:t>
      </w:r>
      <w:r w:rsidR="007E7DFA">
        <w:t xml:space="preserve"> operations plan</w:t>
      </w:r>
      <w:r w:rsidR="00966530">
        <w:t xml:space="preserve"> that includes Reclamation</w:t>
      </w:r>
      <w:r w:rsidR="007E7DFA">
        <w:t>.</w:t>
      </w:r>
      <w:r w:rsidR="009D70B3">
        <w:t xml:space="preserve">  Reclamation will work with Participants</w:t>
      </w:r>
      <w:r w:rsidR="009D4DDD">
        <w:t xml:space="preserve"> and non-Participants</w:t>
      </w:r>
      <w:r w:rsidR="009D70B3">
        <w:t xml:space="preserve"> to identify and develop necessary agreements and contract modifications to protect </w:t>
      </w:r>
      <w:r w:rsidR="00F57ED2">
        <w:t xml:space="preserve">CVP </w:t>
      </w:r>
      <w:r w:rsidR="00E02207">
        <w:t>W</w:t>
      </w:r>
      <w:r w:rsidR="00F57ED2">
        <w:t xml:space="preserve">ater </w:t>
      </w:r>
      <w:r w:rsidR="00E02207">
        <w:t>C</w:t>
      </w:r>
      <w:r w:rsidR="00F57ED2">
        <w:t>ontractors</w:t>
      </w:r>
      <w:r w:rsidR="009D70B3">
        <w:t xml:space="preserve">. All </w:t>
      </w:r>
      <w:r w:rsidR="000F6193">
        <w:t xml:space="preserve">agreements, </w:t>
      </w:r>
      <w:r w:rsidR="009D70B3">
        <w:t xml:space="preserve">contracts and revisions are subject to and </w:t>
      </w:r>
      <w:r w:rsidR="000F6193">
        <w:t xml:space="preserve">will </w:t>
      </w:r>
      <w:r w:rsidR="00E433DD">
        <w:t>comply</w:t>
      </w:r>
      <w:r w:rsidR="009D70B3">
        <w:t xml:space="preserve"> with applicable </w:t>
      </w:r>
      <w:r w:rsidR="00BF4B33">
        <w:t xml:space="preserve">policies, </w:t>
      </w:r>
      <w:r w:rsidR="009D70B3">
        <w:t>law</w:t>
      </w:r>
      <w:r w:rsidR="00BF4B33">
        <w:t>s, and regulations</w:t>
      </w:r>
      <w:r w:rsidR="009D70B3">
        <w:t>.</w:t>
      </w:r>
      <w:r w:rsidR="009D70B3" w:rsidRPr="009D70B3">
        <w:t xml:space="preserve"> </w:t>
      </w:r>
    </w:p>
    <w:p w14:paraId="36EACC96" w14:textId="675F634F" w:rsidR="009D70B3" w:rsidRDefault="00B63AC8" w:rsidP="009D70B3">
      <w:pPr>
        <w:ind w:firstLine="720"/>
      </w:pPr>
      <w:r w:rsidRPr="008B61FE">
        <w:t xml:space="preserve">In an effort to protect the CVP </w:t>
      </w:r>
      <w:r w:rsidR="00DA4791" w:rsidRPr="008B61FE">
        <w:t xml:space="preserve">water </w:t>
      </w:r>
      <w:r w:rsidRPr="008B61FE">
        <w:t>supply, t</w:t>
      </w:r>
      <w:r w:rsidR="009D70B3" w:rsidRPr="008B61FE">
        <w:t>he incremental CVP water supply produced by implementation of the CWF will be measured relative to the water supply available</w:t>
      </w:r>
      <w:r w:rsidRPr="008B61FE">
        <w:t xml:space="preserve"> in the absence of the CWF</w:t>
      </w:r>
      <w:r w:rsidR="009D4DDD">
        <w:t>, including the absence of any regulatory burdens that are attributable to the construction or operation of the CWF</w:t>
      </w:r>
      <w:r w:rsidR="00132531">
        <w:t>.  This increased water supply</w:t>
      </w:r>
      <w:r w:rsidRPr="008B61FE">
        <w:t xml:space="preserve"> will not</w:t>
      </w:r>
      <w:r w:rsidR="008B61FE" w:rsidRPr="008B61FE">
        <w:t xml:space="preserve"> be</w:t>
      </w:r>
      <w:r w:rsidRPr="008B61FE">
        <w:t xml:space="preserve"> allocate</w:t>
      </w:r>
      <w:r w:rsidR="008B61FE" w:rsidRPr="008B61FE">
        <w:t>d</w:t>
      </w:r>
      <w:r w:rsidRPr="008B61FE">
        <w:t xml:space="preserve"> </w:t>
      </w:r>
      <w:r w:rsidR="008B61FE" w:rsidRPr="008B61FE">
        <w:t xml:space="preserve">until it is available as a result of </w:t>
      </w:r>
      <w:r w:rsidRPr="008B61FE">
        <w:t xml:space="preserve">CWF </w:t>
      </w:r>
      <w:r w:rsidR="008B61FE" w:rsidRPr="008B61FE">
        <w:t>operations</w:t>
      </w:r>
      <w:r w:rsidRPr="008B61FE">
        <w:t>.</w:t>
      </w:r>
      <w:r>
        <w:t xml:space="preserve">  This accounting process is described in detail under the section titled “CWF Water Accounting Process.”  </w:t>
      </w:r>
      <w:r w:rsidR="009D70B3">
        <w:t xml:space="preserve">   </w:t>
      </w:r>
    </w:p>
    <w:p w14:paraId="6E72934A" w14:textId="5171CCB4" w:rsidR="002409C8" w:rsidRDefault="002409C8" w:rsidP="002409C8">
      <w:pPr>
        <w:ind w:firstLine="720"/>
      </w:pPr>
      <w:bookmarkStart w:id="2" w:name="_Toc349212254"/>
      <w:r>
        <w:t xml:space="preserve">The second fundamental principle of the Participation Approach is that all CWF-related costs will follow the beneficiary pays principle. Because Reclamation </w:t>
      </w:r>
      <w:r w:rsidR="00B46D9C">
        <w:t xml:space="preserve">can not </w:t>
      </w:r>
      <w:r>
        <w:t xml:space="preserve">participate in the CWF, </w:t>
      </w:r>
      <w:r w:rsidRPr="007121FF">
        <w:t xml:space="preserve">Reclamation </w:t>
      </w:r>
      <w:r>
        <w:t xml:space="preserve">will not incur </w:t>
      </w:r>
      <w:r w:rsidRPr="007121FF">
        <w:t>Capital Costs (or any other associated costs) on any CVP water that is unintentionally conveyed through the CWF.</w:t>
      </w:r>
      <w:r>
        <w:t xml:space="preserve">  </w:t>
      </w:r>
    </w:p>
    <w:p w14:paraId="0852A15A" w14:textId="2CCEC015" w:rsidR="00C837CF" w:rsidRDefault="00C837CF" w:rsidP="000A24DD">
      <w:pPr>
        <w:ind w:firstLine="720"/>
      </w:pPr>
      <w:r>
        <w:t xml:space="preserve">The </w:t>
      </w:r>
      <w:r w:rsidR="002409C8">
        <w:t>third</w:t>
      </w:r>
      <w:r>
        <w:t xml:space="preserve"> fundamental principle of the Participation Approach</w:t>
      </w:r>
      <w:r w:rsidR="00C6197A">
        <w:t xml:space="preserve"> is</w:t>
      </w:r>
      <w:r>
        <w:t xml:space="preserve"> that only Participants</w:t>
      </w:r>
      <w:r w:rsidR="00C6197A">
        <w:t xml:space="preserve"> will</w:t>
      </w:r>
      <w:r>
        <w:t xml:space="preserve"> receive the </w:t>
      </w:r>
      <w:r w:rsidR="00B475BC">
        <w:t xml:space="preserve">measurable </w:t>
      </w:r>
      <w:r>
        <w:t>water supply benefits of the CWF</w:t>
      </w:r>
      <w:r w:rsidR="002409C8">
        <w:t>, which is also consistent with the second principle of beneficiary pays</w:t>
      </w:r>
      <w:r>
        <w:t>.</w:t>
      </w:r>
      <w:r w:rsidR="00B475BC">
        <w:t xml:space="preserve">  </w:t>
      </w:r>
      <w:r w:rsidR="00461143" w:rsidRPr="00461143">
        <w:t xml:space="preserve">Upon Reclamation’s determination of CWF </w:t>
      </w:r>
      <w:r w:rsidR="00B658AE">
        <w:t>W</w:t>
      </w:r>
      <w:r w:rsidR="00461143" w:rsidRPr="00461143">
        <w:t>ater supply benefi</w:t>
      </w:r>
      <w:r w:rsidR="00AE10D7">
        <w:t xml:space="preserve">ts, Participants will have </w:t>
      </w:r>
      <w:r w:rsidR="00461143" w:rsidRPr="00461143">
        <w:t>discretion on the disposition of the</w:t>
      </w:r>
      <w:r w:rsidR="000F6193">
        <w:t>ir relative portion of the</w:t>
      </w:r>
      <w:r w:rsidR="00461143" w:rsidRPr="00461143">
        <w:t xml:space="preserve"> CWF </w:t>
      </w:r>
      <w:r w:rsidR="00B658AE">
        <w:t>W</w:t>
      </w:r>
      <w:r w:rsidR="00461143" w:rsidRPr="00461143">
        <w:t>ater supply benefits, consistent with applicable contracts,</w:t>
      </w:r>
      <w:r w:rsidR="00BF4B33">
        <w:t xml:space="preserve"> policies,</w:t>
      </w:r>
      <w:r w:rsidR="00461143" w:rsidRPr="00461143">
        <w:t xml:space="preserve"> laws and regulations.</w:t>
      </w:r>
      <w:r w:rsidR="00461143">
        <w:t xml:space="preserve"> </w:t>
      </w:r>
      <w:r w:rsidR="00B475BC">
        <w:t xml:space="preserve"> </w:t>
      </w:r>
      <w:r w:rsidR="00AE10D7">
        <w:t xml:space="preserve"> </w:t>
      </w:r>
      <w:r w:rsidR="00345647">
        <w:t>It is anticipated that</w:t>
      </w:r>
      <w:r w:rsidR="006E3735">
        <w:t xml:space="preserve"> only Participants may utilize the CWF to move transfer supplies.</w:t>
      </w:r>
      <w:r>
        <w:t xml:space="preserve"> </w:t>
      </w:r>
    </w:p>
    <w:p w14:paraId="6504B350" w14:textId="4C622F65" w:rsidR="00C837CF" w:rsidRDefault="00C837CF" w:rsidP="00C837CF">
      <w:pPr>
        <w:ind w:firstLine="720"/>
      </w:pPr>
      <w:r>
        <w:t xml:space="preserve">Reclamation will work with </w:t>
      </w:r>
      <w:r w:rsidR="00BF4B33">
        <w:t>CVP Water Contractors</w:t>
      </w:r>
      <w:r w:rsidR="002409C8">
        <w:t xml:space="preserve"> </w:t>
      </w:r>
      <w:r>
        <w:t xml:space="preserve">to identify and develop necessary agreements to protect the CWF benefits. Additionally, Participants may request that Reclamation </w:t>
      </w:r>
      <w:r w:rsidR="00B46D9C">
        <w:t xml:space="preserve">amend current water supply or repayment contracts to authorize Participants’ use of CVP water through the CWF.  </w:t>
      </w:r>
      <w:r>
        <w:t xml:space="preserve">All contracts and revisions will be subject to and </w:t>
      </w:r>
      <w:r w:rsidR="00C6197A">
        <w:t>comply</w:t>
      </w:r>
      <w:r>
        <w:t xml:space="preserve"> with applicable </w:t>
      </w:r>
      <w:r w:rsidR="00BF4B33">
        <w:t xml:space="preserve">policies, </w:t>
      </w:r>
      <w:r>
        <w:t>law</w:t>
      </w:r>
      <w:r w:rsidR="00BF4B33">
        <w:t>s, and regulations</w:t>
      </w:r>
      <w:r>
        <w:t xml:space="preserve">.  </w:t>
      </w:r>
    </w:p>
    <w:p w14:paraId="226AE527" w14:textId="12ABA459" w:rsidR="009D70B3" w:rsidRDefault="00C16684" w:rsidP="00C16684">
      <w:pPr>
        <w:ind w:firstLine="720"/>
      </w:pPr>
      <w:r>
        <w:t xml:space="preserve">The Participation </w:t>
      </w:r>
      <w:r w:rsidR="00053FC1">
        <w:t>Approach</w:t>
      </w:r>
      <w:r>
        <w:t xml:space="preserve"> begins with the assumption that </w:t>
      </w:r>
      <w:r w:rsidR="00D15CAE">
        <w:t xml:space="preserve">there are </w:t>
      </w:r>
      <w:r w:rsidR="006F7DEA">
        <w:t>no</w:t>
      </w:r>
      <w:r>
        <w:t xml:space="preserve"> </w:t>
      </w:r>
      <w:r w:rsidR="006F7DEA">
        <w:t>Participants</w:t>
      </w:r>
      <w:r>
        <w:t xml:space="preserve"> in the CWF. Prior to the</w:t>
      </w:r>
      <w:r w:rsidR="00D170FA">
        <w:t xml:space="preserve"> initiation of</w:t>
      </w:r>
      <w:r>
        <w:t xml:space="preserve"> financing and construction of the </w:t>
      </w:r>
      <w:r w:rsidR="00E516D5">
        <w:t>CWF</w:t>
      </w:r>
      <w:r>
        <w:t xml:space="preserve">, individual </w:t>
      </w:r>
      <w:r w:rsidR="00FF3E50">
        <w:t xml:space="preserve">CVP </w:t>
      </w:r>
      <w:r w:rsidR="00C6197A">
        <w:t>W</w:t>
      </w:r>
      <w:r w:rsidR="00FF3E50">
        <w:t xml:space="preserve">ater </w:t>
      </w:r>
      <w:r w:rsidR="00C6197A">
        <w:lastRenderedPageBreak/>
        <w:t>C</w:t>
      </w:r>
      <w:r w:rsidR="00FF3E50">
        <w:t>ontractor</w:t>
      </w:r>
      <w:r>
        <w:t xml:space="preserve">s </w:t>
      </w:r>
      <w:r w:rsidR="00D170FA">
        <w:t>may</w:t>
      </w:r>
      <w:r>
        <w:t xml:space="preserve"> elect to </w:t>
      </w:r>
      <w:r w:rsidR="00EA45E1">
        <w:t>p</w:t>
      </w:r>
      <w:r>
        <w:t xml:space="preserve">articipate in the CWF. Only the Participants will assume a portion of the </w:t>
      </w:r>
      <w:r w:rsidR="00C6197A">
        <w:t>C</w:t>
      </w:r>
      <w:r>
        <w:t xml:space="preserve">apital </w:t>
      </w:r>
      <w:r w:rsidR="00C6197A">
        <w:t>C</w:t>
      </w:r>
      <w:r>
        <w:t xml:space="preserve">osts of the </w:t>
      </w:r>
      <w:r w:rsidR="00C6197A">
        <w:t>CWF</w:t>
      </w:r>
      <w:r>
        <w:t xml:space="preserve">. </w:t>
      </w:r>
    </w:p>
    <w:bookmarkEnd w:id="2"/>
    <w:p w14:paraId="3B357C74" w14:textId="743C3DC8" w:rsidR="006F7DEA" w:rsidRDefault="00C6157F" w:rsidP="007438EE">
      <w:pPr>
        <w:pStyle w:val="Heading2"/>
      </w:pPr>
      <w:r>
        <w:t>Participation Agreement Details</w:t>
      </w:r>
    </w:p>
    <w:p w14:paraId="3215B98A" w14:textId="6C9B10A8" w:rsidR="00EE070C" w:rsidRPr="00160948" w:rsidRDefault="00004928" w:rsidP="008B4F97">
      <w:pPr>
        <w:ind w:firstLine="720"/>
      </w:pPr>
      <w:r>
        <w:t>For the purposes of this document</w:t>
      </w:r>
      <w:r w:rsidR="00EB0A2F">
        <w:t xml:space="preserve">, it is assumed that </w:t>
      </w:r>
      <w:r w:rsidR="0005136F">
        <w:t xml:space="preserve">DWR </w:t>
      </w:r>
      <w:r w:rsidR="00EB0A2F">
        <w:t>will hold title to the CWF facilities</w:t>
      </w:r>
      <w:r w:rsidR="006D3604">
        <w:t xml:space="preserve">, but </w:t>
      </w:r>
      <w:r w:rsidR="00C6197A">
        <w:t xml:space="preserve">the interest in CWF capacity </w:t>
      </w:r>
      <w:r w:rsidR="006D3604">
        <w:t xml:space="preserve">will be split between the </w:t>
      </w:r>
      <w:r w:rsidR="007371A4">
        <w:t xml:space="preserve">SWP and </w:t>
      </w:r>
      <w:r w:rsidR="006D3604">
        <w:t>CVP</w:t>
      </w:r>
      <w:r w:rsidR="000F6193">
        <w:t xml:space="preserve"> Participants</w:t>
      </w:r>
      <w:r w:rsidR="006D3604">
        <w:t xml:space="preserve">. </w:t>
      </w:r>
      <w:r w:rsidR="00341E32">
        <w:t xml:space="preserve">The actual split between the </w:t>
      </w:r>
      <w:r w:rsidR="002409C8">
        <w:t>CVP Participants and SWP</w:t>
      </w:r>
      <w:r w:rsidR="009D2A57">
        <w:t xml:space="preserve"> </w:t>
      </w:r>
      <w:r w:rsidR="006C16D9">
        <w:t xml:space="preserve">will be determined in subsequent discussions among DWR, Reclamation, SWP Contractors, and </w:t>
      </w:r>
      <w:r w:rsidR="00FF3E50">
        <w:t xml:space="preserve">CVP </w:t>
      </w:r>
      <w:r w:rsidR="002409C8">
        <w:t>W</w:t>
      </w:r>
      <w:r w:rsidR="00FF3E50">
        <w:t xml:space="preserve">ater </w:t>
      </w:r>
      <w:r w:rsidR="002409C8">
        <w:t>C</w:t>
      </w:r>
      <w:r w:rsidR="00FF3E50">
        <w:t>ontractor</w:t>
      </w:r>
      <w:r w:rsidR="006C16D9">
        <w:t>s</w:t>
      </w:r>
      <w:r w:rsidR="00D95B23">
        <w:t>. Th</w:t>
      </w:r>
      <w:r w:rsidR="00F21932">
        <w:t>e</w:t>
      </w:r>
      <w:r w:rsidR="000B0437">
        <w:t xml:space="preserve"> </w:t>
      </w:r>
      <w:r w:rsidR="00BB08D5">
        <w:t>Participation</w:t>
      </w:r>
      <w:r w:rsidR="00F21932">
        <w:t xml:space="preserve"> </w:t>
      </w:r>
      <w:r w:rsidR="00EA45E1">
        <w:t>Approach</w:t>
      </w:r>
      <w:r w:rsidR="00D95B23">
        <w:t xml:space="preserve"> does not require a </w:t>
      </w:r>
      <w:r w:rsidR="00192129">
        <w:t>split</w:t>
      </w:r>
      <w:r w:rsidR="00D95B23">
        <w:t xml:space="preserve"> </w:t>
      </w:r>
      <w:r w:rsidR="002F0DF8">
        <w:t>be</w:t>
      </w:r>
      <w:r w:rsidR="00D95B23">
        <w:t xml:space="preserve"> identified </w:t>
      </w:r>
      <w:r w:rsidR="006F7DEA">
        <w:t>prior to decisions being made on participation.</w:t>
      </w:r>
      <w:r w:rsidR="00D95B23">
        <w:t xml:space="preserve"> In fact, it is possible the precise split can be determined</w:t>
      </w:r>
      <w:r w:rsidR="003C3DBD">
        <w:t>, or at least adjusted,</w:t>
      </w:r>
      <w:r w:rsidR="00D95B23">
        <w:t xml:space="preserve"> after </w:t>
      </w:r>
      <w:r w:rsidR="00FF3E50">
        <w:t xml:space="preserve">CVP </w:t>
      </w:r>
      <w:r w:rsidR="00BF4B33">
        <w:t>W</w:t>
      </w:r>
      <w:r w:rsidR="00FF3E50">
        <w:t xml:space="preserve">ater </w:t>
      </w:r>
      <w:r w:rsidR="00BF4B33">
        <w:t>C</w:t>
      </w:r>
      <w:r w:rsidR="00FF3E50">
        <w:t>ontractor</w:t>
      </w:r>
      <w:r w:rsidR="003B5102">
        <w:t>s</w:t>
      </w:r>
      <w:r w:rsidR="00D95B23">
        <w:t xml:space="preserve"> decide whether to participate and at what </w:t>
      </w:r>
      <w:r w:rsidR="000B0437">
        <w:t>level</w:t>
      </w:r>
      <w:r w:rsidR="00F96830">
        <w:t xml:space="preserve">. </w:t>
      </w:r>
      <w:r w:rsidR="0088127C">
        <w:t xml:space="preserve">Because the </w:t>
      </w:r>
      <w:r w:rsidR="007371A4">
        <w:t>C</w:t>
      </w:r>
      <w:r w:rsidR="00192129">
        <w:t>apital</w:t>
      </w:r>
      <w:r w:rsidR="0088127C">
        <w:t xml:space="preserve"> </w:t>
      </w:r>
      <w:r w:rsidR="007371A4">
        <w:t>C</w:t>
      </w:r>
      <w:r w:rsidR="0088127C">
        <w:t xml:space="preserve">osts of </w:t>
      </w:r>
      <w:r w:rsidR="006F7A5F">
        <w:t xml:space="preserve">the </w:t>
      </w:r>
      <w:r w:rsidR="0088127C">
        <w:t xml:space="preserve">CWF will only be apportioned </w:t>
      </w:r>
      <w:r w:rsidR="00715928">
        <w:t xml:space="preserve">among </w:t>
      </w:r>
      <w:r w:rsidR="0088127C">
        <w:t xml:space="preserve">the </w:t>
      </w:r>
      <w:r w:rsidR="00EA45E1">
        <w:t>Participants</w:t>
      </w:r>
      <w:r w:rsidR="0088127C">
        <w:t xml:space="preserve">, the cumulative level of participation of </w:t>
      </w:r>
      <w:r w:rsidR="00FF3E50">
        <w:t xml:space="preserve">CVP </w:t>
      </w:r>
      <w:r w:rsidR="002409C8">
        <w:t>W</w:t>
      </w:r>
      <w:r w:rsidR="00FF3E50">
        <w:t xml:space="preserve">ater </w:t>
      </w:r>
      <w:r w:rsidR="002409C8">
        <w:t>C</w:t>
      </w:r>
      <w:r w:rsidR="00FF3E50">
        <w:t>ontractor</w:t>
      </w:r>
      <w:r w:rsidR="0088127C">
        <w:t xml:space="preserve">s </w:t>
      </w:r>
      <w:r w:rsidR="00192129">
        <w:t>may affect</w:t>
      </w:r>
      <w:r w:rsidR="0088127C">
        <w:t xml:space="preserve"> the</w:t>
      </w:r>
      <w:r w:rsidR="007371A4">
        <w:t xml:space="preserve"> size of</w:t>
      </w:r>
      <w:r w:rsidR="0088127C">
        <w:t xml:space="preserve"> CVP</w:t>
      </w:r>
      <w:r w:rsidR="004A64F1">
        <w:t xml:space="preserve"> </w:t>
      </w:r>
      <w:r w:rsidR="002409C8">
        <w:t xml:space="preserve">Participants </w:t>
      </w:r>
      <w:r w:rsidR="007371A4">
        <w:t>interest in CWF capacity</w:t>
      </w:r>
      <w:r w:rsidR="0088127C">
        <w:t xml:space="preserve">. </w:t>
      </w:r>
      <w:r w:rsidR="00AF38CF">
        <w:t xml:space="preserve"> </w:t>
      </w:r>
    </w:p>
    <w:p w14:paraId="63F2D1C6" w14:textId="5DCC9F14" w:rsidR="005E4492" w:rsidRPr="00BF4B33" w:rsidRDefault="004A64F1" w:rsidP="00C16684">
      <w:pPr>
        <w:ind w:firstLine="720"/>
      </w:pPr>
      <w:r>
        <w:t>Participants</w:t>
      </w:r>
      <w:r w:rsidR="00083C61">
        <w:t xml:space="preserve"> will contract with DWR</w:t>
      </w:r>
      <w:r w:rsidR="00502D8E">
        <w:rPr>
          <w:rStyle w:val="FootnoteReference"/>
        </w:rPr>
        <w:footnoteReference w:id="1"/>
      </w:r>
      <w:r w:rsidR="00083C61">
        <w:t xml:space="preserve">, either </w:t>
      </w:r>
      <w:r w:rsidR="00B6050C">
        <w:t>independently</w:t>
      </w:r>
      <w:r w:rsidR="00083C61">
        <w:t xml:space="preserve"> or as</w:t>
      </w:r>
      <w:r w:rsidR="00AB2966">
        <w:t xml:space="preserve"> members of</w:t>
      </w:r>
      <w:r w:rsidR="00083C61">
        <w:t xml:space="preserve"> a joint powers authority, for </w:t>
      </w:r>
      <w:r w:rsidR="00AB2966">
        <w:t xml:space="preserve">an entitlement to a specified </w:t>
      </w:r>
      <w:r w:rsidR="009F2FF9">
        <w:t xml:space="preserve">portion of the </w:t>
      </w:r>
      <w:r w:rsidR="00C6157F">
        <w:t xml:space="preserve">CWF </w:t>
      </w:r>
      <w:r w:rsidR="00517C72">
        <w:t xml:space="preserve">available </w:t>
      </w:r>
      <w:r w:rsidR="000F6193">
        <w:t>capacity</w:t>
      </w:r>
      <w:r w:rsidR="001E6769">
        <w:t xml:space="preserve"> in</w:t>
      </w:r>
      <w:r w:rsidR="00083C61">
        <w:t xml:space="preserve"> </w:t>
      </w:r>
      <w:r w:rsidR="00F8308E">
        <w:t>exchange for the assump</w:t>
      </w:r>
      <w:r w:rsidR="00400851">
        <w:t xml:space="preserve">tion of the corresponding </w:t>
      </w:r>
      <w:r w:rsidR="007371A4">
        <w:t>C</w:t>
      </w:r>
      <w:r w:rsidR="00400851">
        <w:t>apita</w:t>
      </w:r>
      <w:r w:rsidR="00F8308E">
        <w:t xml:space="preserve">l </w:t>
      </w:r>
      <w:r w:rsidR="007371A4">
        <w:t>C</w:t>
      </w:r>
      <w:r w:rsidR="00F8308E">
        <w:t>osts</w:t>
      </w:r>
      <w:r w:rsidR="00BC3098">
        <w:t>.</w:t>
      </w:r>
      <w:r w:rsidR="00F46D5E">
        <w:t xml:space="preserve"> </w:t>
      </w:r>
      <w:r w:rsidR="00C6157F">
        <w:t xml:space="preserve">For example, if a Participant pays for 10% of the </w:t>
      </w:r>
      <w:r w:rsidR="007371A4">
        <w:t>C</w:t>
      </w:r>
      <w:r w:rsidR="00CB3831">
        <w:t>apital</w:t>
      </w:r>
      <w:r w:rsidR="00C6157F">
        <w:t xml:space="preserve"> </w:t>
      </w:r>
      <w:r w:rsidR="007371A4">
        <w:t>C</w:t>
      </w:r>
      <w:r w:rsidR="00C6157F">
        <w:t xml:space="preserve">ost of the CWF facilities, it would </w:t>
      </w:r>
      <w:r w:rsidR="00FD1DAD">
        <w:t xml:space="preserve">have a capitalized interest in 10% of the CWF facilities and </w:t>
      </w:r>
      <w:r w:rsidR="00C6157F">
        <w:t xml:space="preserve">receive 10% of the incremental water supply resulting from the implementation of the CWF.  </w:t>
      </w:r>
      <w:r w:rsidR="001D1991">
        <w:t>In addition, the e</w:t>
      </w:r>
      <w:r w:rsidR="009505BB">
        <w:t>ntitlement to</w:t>
      </w:r>
      <w:r w:rsidR="00E831B2">
        <w:t xml:space="preserve"> capacity </w:t>
      </w:r>
      <w:r w:rsidR="001D1991">
        <w:t>also</w:t>
      </w:r>
      <w:r w:rsidR="00FD1DAD">
        <w:t xml:space="preserve"> enables Participants to utilize the CWF to move </w:t>
      </w:r>
      <w:r w:rsidR="001D1991">
        <w:t xml:space="preserve">water that does not result in an increase to the CWF Additional CVP </w:t>
      </w:r>
      <w:r w:rsidR="004C74CF">
        <w:t>A</w:t>
      </w:r>
      <w:r w:rsidR="001D1991">
        <w:t>llocation</w:t>
      </w:r>
      <w:r w:rsidR="00FD1DAD">
        <w:t xml:space="preserve">, </w:t>
      </w:r>
      <w:r w:rsidR="001D1991">
        <w:t xml:space="preserve">such as </w:t>
      </w:r>
      <w:r w:rsidR="00DC20CE">
        <w:t xml:space="preserve">a north-to-south </w:t>
      </w:r>
      <w:r w:rsidR="001D1991">
        <w:t xml:space="preserve">transfer.  </w:t>
      </w:r>
      <w:r w:rsidR="000F6193" w:rsidRPr="00C37D69">
        <w:t xml:space="preserve">This </w:t>
      </w:r>
      <w:r w:rsidR="00E33ABC">
        <w:t xml:space="preserve">Participation </w:t>
      </w:r>
      <w:r w:rsidR="000F6193" w:rsidRPr="00C37D69">
        <w:t xml:space="preserve">Approach is premised on an assumption that operations of the CWF, including the split between </w:t>
      </w:r>
      <w:r w:rsidR="0030030C">
        <w:t xml:space="preserve">the SWP and </w:t>
      </w:r>
      <w:r w:rsidR="000F6193" w:rsidRPr="00C37D69">
        <w:t>CVP</w:t>
      </w:r>
      <w:r w:rsidR="0030030C">
        <w:t xml:space="preserve"> Participants</w:t>
      </w:r>
      <w:r w:rsidR="000F6193" w:rsidRPr="00C37D69">
        <w:t xml:space="preserve"> </w:t>
      </w:r>
      <w:r w:rsidR="00C37D69" w:rsidRPr="005470FA">
        <w:rPr>
          <w:sz w:val="23"/>
          <w:szCs w:val="23"/>
        </w:rPr>
        <w:t>and the movement of north-to-south transfer water</w:t>
      </w:r>
      <w:r w:rsidR="000F6193" w:rsidRPr="00BF4B33">
        <w:t>, will not result in a decreased CVP Allocation</w:t>
      </w:r>
      <w:r w:rsidR="0030030C">
        <w:t xml:space="preserve">. Also, this Participation Approach </w:t>
      </w:r>
      <w:r w:rsidR="00C37D69" w:rsidRPr="005470FA">
        <w:rPr>
          <w:sz w:val="23"/>
          <w:szCs w:val="23"/>
        </w:rPr>
        <w:t>will not adversely affect Reclamation’s ability to meet minimum requirements for human health and safety and critical refuge deliveries</w:t>
      </w:r>
      <w:r w:rsidR="000F6193" w:rsidRPr="00BF4B33">
        <w:t>.</w:t>
      </w:r>
    </w:p>
    <w:p w14:paraId="10A05BA2" w14:textId="28FACFFC" w:rsidR="005E4492" w:rsidRDefault="00FF0328" w:rsidP="005E4492">
      <w:pPr>
        <w:ind w:firstLine="720"/>
      </w:pPr>
      <w:r>
        <w:t>Participants would be required to pay their p</w:t>
      </w:r>
      <w:r w:rsidR="00FD1DAD">
        <w:t>rop</w:t>
      </w:r>
      <w:r>
        <w:t>ortion</w:t>
      </w:r>
      <w:r w:rsidR="00FD1DAD">
        <w:t>al share</w:t>
      </w:r>
      <w:r>
        <w:t xml:space="preserve"> of the </w:t>
      </w:r>
      <w:r w:rsidR="00FD1DAD">
        <w:t>C</w:t>
      </w:r>
      <w:r>
        <w:t xml:space="preserve">apital </w:t>
      </w:r>
      <w:r w:rsidR="00FD1DAD">
        <w:t>C</w:t>
      </w:r>
      <w:r>
        <w:t>osts</w:t>
      </w:r>
      <w:r w:rsidR="009505BB">
        <w:t xml:space="preserve"> </w:t>
      </w:r>
      <w:r>
        <w:t xml:space="preserve">each year, regardless of </w:t>
      </w:r>
      <w:r w:rsidR="009F2FF9">
        <w:t xml:space="preserve">the water supply benefits </w:t>
      </w:r>
      <w:r>
        <w:t xml:space="preserve">received from the </w:t>
      </w:r>
      <w:r w:rsidR="00E516D5">
        <w:t>CWF</w:t>
      </w:r>
      <w:r>
        <w:t xml:space="preserve"> that year.</w:t>
      </w:r>
      <w:r w:rsidR="005E4492" w:rsidRPr="005E4492">
        <w:t xml:space="preserve"> </w:t>
      </w:r>
      <w:r w:rsidR="005E4492">
        <w:t xml:space="preserve"> All CWF Additional CVP Allocation will be subject to all applicable</w:t>
      </w:r>
      <w:r w:rsidR="00502D8E">
        <w:t xml:space="preserve"> CVP charges and</w:t>
      </w:r>
      <w:r w:rsidR="005E4492">
        <w:t xml:space="preserve"> </w:t>
      </w:r>
      <w:r w:rsidR="005E4492" w:rsidRPr="00D4683D">
        <w:t>fees</w:t>
      </w:r>
      <w:r w:rsidR="00502D8E">
        <w:t>, including those</w:t>
      </w:r>
      <w:r w:rsidR="005E4492" w:rsidRPr="00D4683D">
        <w:t xml:space="preserve"> under section 3407 of the CVPIA</w:t>
      </w:r>
      <w:r w:rsidR="00502D8E">
        <w:t xml:space="preserve">.  </w:t>
      </w:r>
    </w:p>
    <w:p w14:paraId="24D70E88" w14:textId="183CC268" w:rsidR="00F84172" w:rsidRDefault="00C6157F" w:rsidP="00832EA6">
      <w:pPr>
        <w:ind w:firstLine="720"/>
      </w:pPr>
      <w:r w:rsidDel="00C6157F">
        <w:t xml:space="preserve"> </w:t>
      </w:r>
      <w:r>
        <w:t>B</w:t>
      </w:r>
      <w:r w:rsidR="00743C5B">
        <w:t xml:space="preserve">ecause CWF Additional CVP Allocation water remains CVP Water, </w:t>
      </w:r>
      <w:r w:rsidR="00FB5296">
        <w:t>it</w:t>
      </w:r>
      <w:r w:rsidR="00B6050C">
        <w:t xml:space="preserve"> </w:t>
      </w:r>
      <w:r w:rsidR="00743C5B">
        <w:t>can be conveyed through other</w:t>
      </w:r>
      <w:r w:rsidR="00CC0920" w:rsidRPr="00832EA6" w:rsidDel="0089702E">
        <w:t xml:space="preserve"> Reclamation facilities</w:t>
      </w:r>
      <w:r w:rsidR="00832EA6" w:rsidRPr="00832EA6">
        <w:t>,</w:t>
      </w:r>
      <w:r w:rsidR="00CC0920" w:rsidRPr="00832EA6" w:rsidDel="0089702E">
        <w:t xml:space="preserve"> such as the Jones Pumping Plant</w:t>
      </w:r>
      <w:r w:rsidR="00BD73DD">
        <w:t>, the DMC-CA Aqueduct Intertie, the Delta-Mendota-Canal,</w:t>
      </w:r>
      <w:r w:rsidR="00CC0920" w:rsidRPr="00832EA6" w:rsidDel="0089702E">
        <w:t xml:space="preserve"> San Luis Reservoir</w:t>
      </w:r>
      <w:r w:rsidR="00C846CC">
        <w:t>,</w:t>
      </w:r>
      <w:r w:rsidR="00BD73DD">
        <w:t xml:space="preserve"> etc.</w:t>
      </w:r>
      <w:r w:rsidR="00502D8E">
        <w:t xml:space="preserve">  This conveyance of CWF </w:t>
      </w:r>
      <w:r w:rsidR="00021420">
        <w:t>W</w:t>
      </w:r>
      <w:r w:rsidR="00502D8E">
        <w:t>ater will not impact the use of CVP facilities to meet Reclamation’s contractual and statutory obligations.</w:t>
      </w:r>
      <w:r w:rsidR="00743C5B">
        <w:t xml:space="preserve">  </w:t>
      </w:r>
      <w:r w:rsidR="004A4E2E">
        <w:t xml:space="preserve">Conveying non-CVP water through the CWF (such as </w:t>
      </w:r>
      <w:r w:rsidR="00D4683D">
        <w:t>a north</w:t>
      </w:r>
      <w:r w:rsidR="00E33ABC">
        <w:t>-</w:t>
      </w:r>
      <w:r w:rsidR="00D4683D">
        <w:t>to</w:t>
      </w:r>
      <w:r w:rsidR="00E33ABC">
        <w:t>-</w:t>
      </w:r>
      <w:r w:rsidR="00D4683D">
        <w:t>south</w:t>
      </w:r>
      <w:r w:rsidR="005E4492">
        <w:t xml:space="preserve"> </w:t>
      </w:r>
      <w:r w:rsidR="004A4E2E">
        <w:t>transfer) while also relying on other CVP facilities (such as Jones Pumping Plan</w:t>
      </w:r>
      <w:r w:rsidR="0032744B">
        <w:t>t</w:t>
      </w:r>
      <w:r w:rsidR="004A4E2E">
        <w:t>) will be subject to the same</w:t>
      </w:r>
      <w:r w:rsidR="00021420">
        <w:t xml:space="preserve"> applicable</w:t>
      </w:r>
      <w:r w:rsidR="00E33ABC">
        <w:t xml:space="preserve"> policies,</w:t>
      </w:r>
      <w:r w:rsidR="004A4E2E">
        <w:t xml:space="preserve"> </w:t>
      </w:r>
      <w:r w:rsidR="0032744B">
        <w:t>laws</w:t>
      </w:r>
      <w:r w:rsidR="004A4E2E">
        <w:t>, regulations</w:t>
      </w:r>
      <w:r w:rsidR="00F76DC9">
        <w:t>,</w:t>
      </w:r>
      <w:r w:rsidR="004A4E2E">
        <w:t xml:space="preserve"> and review as moving any </w:t>
      </w:r>
      <w:r w:rsidR="00021420">
        <w:t xml:space="preserve">other </w:t>
      </w:r>
      <w:r w:rsidR="004A4E2E">
        <w:t xml:space="preserve">non-CVP water through a CVP facility.   </w:t>
      </w:r>
    </w:p>
    <w:p w14:paraId="342EF360" w14:textId="0DFFBDAD" w:rsidR="007F2E9B" w:rsidRDefault="007F2E9B" w:rsidP="007C19A2">
      <w:r w:rsidRPr="00DE6E55">
        <w:lastRenderedPageBreak/>
        <w:tab/>
      </w:r>
      <w:r w:rsidRPr="00A46328">
        <w:t>Th</w:t>
      </w:r>
      <w:r w:rsidR="00A910D8" w:rsidRPr="00A46328">
        <w:t>is</w:t>
      </w:r>
      <w:r w:rsidRPr="00A46328">
        <w:t xml:space="preserve"> </w:t>
      </w:r>
      <w:r w:rsidR="00053CF1" w:rsidRPr="00A46328">
        <w:t>Participation</w:t>
      </w:r>
      <w:r w:rsidR="00E36591">
        <w:t xml:space="preserve"> Approach</w:t>
      </w:r>
      <w:r w:rsidR="00234095">
        <w:t xml:space="preserve"> </w:t>
      </w:r>
      <w:r w:rsidRPr="00A46328">
        <w:t xml:space="preserve">does not preclude </w:t>
      </w:r>
      <w:r w:rsidR="00917A42" w:rsidRPr="00A46328">
        <w:t>a Participant</w:t>
      </w:r>
      <w:r w:rsidRPr="00A46328">
        <w:t xml:space="preserve"> from </w:t>
      </w:r>
      <w:r w:rsidR="00E17463">
        <w:t>assigning</w:t>
      </w:r>
      <w:r w:rsidR="00132531">
        <w:t>, transferring</w:t>
      </w:r>
      <w:r w:rsidRPr="00A46328">
        <w:t xml:space="preserve"> or leasing any</w:t>
      </w:r>
      <w:r w:rsidR="005765E5">
        <w:t xml:space="preserve"> or all</w:t>
      </w:r>
      <w:r w:rsidRPr="00A46328">
        <w:t xml:space="preserve"> of </w:t>
      </w:r>
      <w:r w:rsidR="00917A42" w:rsidRPr="00A46328">
        <w:t xml:space="preserve">its </w:t>
      </w:r>
      <w:r w:rsidR="005765E5">
        <w:t>CWF Additional CVP Allocation</w:t>
      </w:r>
      <w:r w:rsidRPr="00A46328">
        <w:t xml:space="preserve"> </w:t>
      </w:r>
      <w:r w:rsidR="00136B71">
        <w:t>or</w:t>
      </w:r>
      <w:r w:rsidR="00021420">
        <w:t xml:space="preserve"> interest in CWF</w:t>
      </w:r>
      <w:r w:rsidR="00136B71">
        <w:t xml:space="preserve"> capacity </w:t>
      </w:r>
      <w:r w:rsidRPr="00A46328">
        <w:t xml:space="preserve">to a </w:t>
      </w:r>
      <w:r w:rsidR="002C022A" w:rsidRPr="00A46328">
        <w:t>Non-Partic</w:t>
      </w:r>
      <w:r w:rsidRPr="00A46328">
        <w:t>ipa</w:t>
      </w:r>
      <w:r w:rsidR="0089702E" w:rsidRPr="00A46328">
        <w:t>nt</w:t>
      </w:r>
      <w:r w:rsidR="00B46D9C">
        <w:t>, another Participant</w:t>
      </w:r>
      <w:r w:rsidR="00095EA3">
        <w:t xml:space="preserve"> </w:t>
      </w:r>
      <w:r w:rsidR="00EC540C">
        <w:t xml:space="preserve">or </w:t>
      </w:r>
      <w:r w:rsidR="00021420">
        <w:t>other SWP or CVP entity</w:t>
      </w:r>
      <w:r w:rsidR="00F348DA">
        <w:t>, subject to the principles set forth herein</w:t>
      </w:r>
      <w:r w:rsidRPr="00A46328">
        <w:t xml:space="preserve">. </w:t>
      </w:r>
      <w:r w:rsidR="00BD73DD">
        <w:t xml:space="preserve"> </w:t>
      </w:r>
      <w:r w:rsidR="00132531">
        <w:t>R</w:t>
      </w:r>
      <w:r w:rsidR="00BD73DD">
        <w:t>eassign</w:t>
      </w:r>
      <w:r w:rsidR="00132531">
        <w:t>ing</w:t>
      </w:r>
      <w:r w:rsidR="00BD73DD">
        <w:t xml:space="preserve"> or transfe</w:t>
      </w:r>
      <w:r w:rsidR="00132531">
        <w:t>r</w:t>
      </w:r>
      <w:r w:rsidR="00BD73DD">
        <w:t>r</w:t>
      </w:r>
      <w:r w:rsidR="00132531">
        <w:t>ing</w:t>
      </w:r>
      <w:r w:rsidR="00BD73DD">
        <w:t xml:space="preserve"> CWF </w:t>
      </w:r>
      <w:r w:rsidR="00E33ABC">
        <w:t xml:space="preserve">Additional </w:t>
      </w:r>
      <w:r w:rsidR="00BD73DD">
        <w:t xml:space="preserve">CVP Allocation </w:t>
      </w:r>
      <w:r w:rsidR="00132531">
        <w:t>will be subject to</w:t>
      </w:r>
      <w:r w:rsidR="00BD73DD">
        <w:t xml:space="preserve"> the same requirements used for the reassignment or transfer of its CVP Allocation.  </w:t>
      </w:r>
      <w:r w:rsidR="00BD31F6">
        <w:t xml:space="preserve">Any </w:t>
      </w:r>
      <w:r w:rsidR="00BD73DD">
        <w:t>reassignment</w:t>
      </w:r>
      <w:r w:rsidR="004C74CF">
        <w:t xml:space="preserve"> </w:t>
      </w:r>
      <w:r w:rsidR="00BD31F6">
        <w:t>or leasing of capacity</w:t>
      </w:r>
      <w:r w:rsidR="00582598">
        <w:t xml:space="preserve"> or benefits</w:t>
      </w:r>
      <w:r w:rsidR="00BD31F6">
        <w:t xml:space="preserve"> will be subject to all applicable </w:t>
      </w:r>
      <w:r w:rsidR="00E33ABC">
        <w:t xml:space="preserve">policies, </w:t>
      </w:r>
      <w:r w:rsidR="00BD31F6">
        <w:t>laws</w:t>
      </w:r>
      <w:r w:rsidR="00E33ABC">
        <w:t>,</w:t>
      </w:r>
      <w:r w:rsidR="00BD31F6">
        <w:t xml:space="preserve"> and regulations regarding State and Federal actions.</w:t>
      </w:r>
    </w:p>
    <w:p w14:paraId="0EE77C5D" w14:textId="0D01A05F" w:rsidR="00F84172" w:rsidRDefault="00EE5FC0" w:rsidP="007438EE">
      <w:pPr>
        <w:pStyle w:val="Heading2"/>
      </w:pPr>
      <w:r>
        <w:t>CVP Operational Assumptions for the CWF</w:t>
      </w:r>
    </w:p>
    <w:p w14:paraId="0226658A" w14:textId="4C58E1D6" w:rsidR="00D242E9" w:rsidRDefault="00C16684" w:rsidP="00D242E9">
      <w:pPr>
        <w:ind w:firstLine="720"/>
      </w:pPr>
      <w:r>
        <w:t xml:space="preserve">When the CWF </w:t>
      </w:r>
      <w:r w:rsidR="00E33ABC">
        <w:t>begins operating</w:t>
      </w:r>
      <w:r>
        <w:t>, t</w:t>
      </w:r>
      <w:r w:rsidR="00D242E9" w:rsidDel="0089702E">
        <w:t xml:space="preserve">he </w:t>
      </w:r>
      <w:r w:rsidR="00E33ABC">
        <w:t>SWP and CVP</w:t>
      </w:r>
      <w:r w:rsidR="00D242E9" w:rsidDel="0089702E">
        <w:t xml:space="preserve"> will continue to be operated in a manner that</w:t>
      </w:r>
      <w:r w:rsidR="001733F9">
        <w:t xml:space="preserve"> meets </w:t>
      </w:r>
      <w:r w:rsidR="007275C9">
        <w:t xml:space="preserve">applicable </w:t>
      </w:r>
      <w:r w:rsidR="00F02D1D">
        <w:t>State</w:t>
      </w:r>
      <w:r w:rsidR="001733F9">
        <w:t xml:space="preserve"> and </w:t>
      </w:r>
      <w:r w:rsidR="00AE3E24">
        <w:t>F</w:t>
      </w:r>
      <w:r w:rsidR="001733F9">
        <w:t xml:space="preserve">ederal legal obligations including the </w:t>
      </w:r>
      <w:r w:rsidR="00D242E9" w:rsidDel="0089702E">
        <w:t>protection of listed fish species</w:t>
      </w:r>
      <w:r w:rsidR="00F348DA">
        <w:t xml:space="preserve"> and delivery of critical refuge water supplies</w:t>
      </w:r>
      <w:r w:rsidR="00D242E9" w:rsidDel="0089702E">
        <w:t xml:space="preserve">. Even though the </w:t>
      </w:r>
      <w:r w:rsidR="00E516D5">
        <w:t>CWF</w:t>
      </w:r>
      <w:r w:rsidR="006B12C0">
        <w:t xml:space="preserve"> facilities</w:t>
      </w:r>
      <w:r w:rsidR="00D242E9" w:rsidDel="0089702E">
        <w:t xml:space="preserve"> will be owned by DWR</w:t>
      </w:r>
      <w:r w:rsidR="00051344" w:rsidDel="0089702E">
        <w:t xml:space="preserve">, or </w:t>
      </w:r>
      <w:r w:rsidR="00B26F54">
        <w:t>an</w:t>
      </w:r>
      <w:r w:rsidR="00234095">
        <w:t>o</w:t>
      </w:r>
      <w:r w:rsidR="00051344" w:rsidDel="0089702E">
        <w:t>ther entity</w:t>
      </w:r>
      <w:r w:rsidR="00D242E9" w:rsidDel="0089702E">
        <w:t xml:space="preserve">, and thus not a CVP facility, operation of the </w:t>
      </w:r>
      <w:r w:rsidR="00E516D5">
        <w:t>CWF</w:t>
      </w:r>
      <w:r w:rsidR="006B12C0">
        <w:t xml:space="preserve"> facilities</w:t>
      </w:r>
      <w:r w:rsidR="00D242E9" w:rsidDel="0089702E">
        <w:t xml:space="preserve"> will be </w:t>
      </w:r>
      <w:r w:rsidR="005765E5">
        <w:t>coordinated between</w:t>
      </w:r>
      <w:r w:rsidR="00D242E9" w:rsidDel="0089702E">
        <w:t xml:space="preserve"> </w:t>
      </w:r>
      <w:r w:rsidR="00E36591">
        <w:t>the</w:t>
      </w:r>
      <w:r w:rsidR="00D242E9" w:rsidDel="0089702E">
        <w:t xml:space="preserve"> </w:t>
      </w:r>
      <w:r w:rsidR="00E33ABC">
        <w:t>SWP and CVP</w:t>
      </w:r>
      <w:r w:rsidR="00D242E9" w:rsidDel="0089702E">
        <w:t xml:space="preserve">. </w:t>
      </w:r>
      <w:r w:rsidR="008B5C51">
        <w:t>Coordinated</w:t>
      </w:r>
      <w:r w:rsidR="005765E5">
        <w:t xml:space="preserve"> o</w:t>
      </w:r>
      <w:r w:rsidR="005765E5" w:rsidDel="0089702E">
        <w:t xml:space="preserve">perations </w:t>
      </w:r>
      <w:r w:rsidR="00D242E9" w:rsidDel="0089702E">
        <w:t xml:space="preserve">of the </w:t>
      </w:r>
      <w:r w:rsidR="00E516D5">
        <w:t>CWF</w:t>
      </w:r>
      <w:r w:rsidR="006B12C0">
        <w:t xml:space="preserve"> facilities</w:t>
      </w:r>
      <w:r w:rsidR="00D242E9" w:rsidDel="0089702E">
        <w:t xml:space="preserve"> will require an agreement among DWR, the Participants, and Reclamation. </w:t>
      </w:r>
    </w:p>
    <w:p w14:paraId="428878D6" w14:textId="15E1EC68" w:rsidR="00996C69" w:rsidRDefault="00300387" w:rsidP="00D242E9">
      <w:pPr>
        <w:ind w:firstLine="720"/>
      </w:pPr>
      <w:r>
        <w:t xml:space="preserve">The </w:t>
      </w:r>
      <w:r w:rsidR="000958E2">
        <w:t>Coordination</w:t>
      </w:r>
      <w:r>
        <w:t xml:space="preserve"> Agreement will be developed in an open and transparent process. While the signatories to the </w:t>
      </w:r>
      <w:r w:rsidR="000958E2">
        <w:t>Coordination</w:t>
      </w:r>
      <w:r>
        <w:t xml:space="preserve"> Agreement will only be the parties participating in the CWF operation (Reclamation, DWR and the Participants), all CVP contractors and potentially affected parties will have the opportunity to provide input, review drafts and suggest edits.  </w:t>
      </w:r>
      <w:r w:rsidR="00996C69">
        <w:t xml:space="preserve">In developing the </w:t>
      </w:r>
      <w:r w:rsidR="000958E2">
        <w:t>Coordination</w:t>
      </w:r>
      <w:r w:rsidR="00996C69">
        <w:t xml:space="preserve"> Agreement to coordinate operations, Reclamation will adhere to the following assumptions with regards to operating the CVP:</w:t>
      </w:r>
    </w:p>
    <w:p w14:paraId="7AB7B3ED" w14:textId="4F98FC43" w:rsidR="00996C69" w:rsidRDefault="00996C69" w:rsidP="007438EE">
      <w:pPr>
        <w:pStyle w:val="ListParagraph"/>
        <w:numPr>
          <w:ilvl w:val="0"/>
          <w:numId w:val="15"/>
        </w:numPr>
      </w:pPr>
      <w:r>
        <w:t xml:space="preserve">The CWF is intended to be operated primarily to move </w:t>
      </w:r>
      <w:r w:rsidR="00F348DA">
        <w:t xml:space="preserve">CVP </w:t>
      </w:r>
      <w:r w:rsidR="007275C9">
        <w:t xml:space="preserve">water under excess conditions </w:t>
      </w:r>
      <w:r>
        <w:t xml:space="preserve">that </w:t>
      </w:r>
      <w:r w:rsidR="00062798">
        <w:t>w</w:t>
      </w:r>
      <w:r>
        <w:t xml:space="preserve">ould not be otherwise </w:t>
      </w:r>
      <w:r w:rsidR="007275C9">
        <w:t xml:space="preserve">stored or </w:t>
      </w:r>
      <w:r>
        <w:t xml:space="preserve">moved through the </w:t>
      </w:r>
      <w:r w:rsidR="00432547">
        <w:t>D</w:t>
      </w:r>
      <w:r>
        <w:t xml:space="preserve">elta.  This scenario is expected to primarily occur over the fall and winter months, but may extend into some spring and summer months as well.  </w:t>
      </w:r>
    </w:p>
    <w:p w14:paraId="4B39A589" w14:textId="1AD74978" w:rsidR="00996C69" w:rsidRDefault="00996C69" w:rsidP="007438EE">
      <w:pPr>
        <w:pStyle w:val="ListParagraph"/>
        <w:numPr>
          <w:ilvl w:val="0"/>
          <w:numId w:val="15"/>
        </w:numPr>
      </w:pPr>
      <w:r>
        <w:t xml:space="preserve">Because the CWF is being operated primarily to </w:t>
      </w:r>
      <w:r w:rsidR="00432547">
        <w:t>divert and convey water during</w:t>
      </w:r>
      <w:r>
        <w:t xml:space="preserve"> excess</w:t>
      </w:r>
      <w:r w:rsidR="00432547">
        <w:t xml:space="preserve"> conditions</w:t>
      </w:r>
      <w:r>
        <w:t xml:space="preserve">, Reclamation does not expect changes to upstream operations </w:t>
      </w:r>
      <w:r w:rsidR="00130C03">
        <w:t xml:space="preserve">due to the CWF, </w:t>
      </w:r>
      <w:r>
        <w:t>and, does not intend to</w:t>
      </w:r>
      <w:r w:rsidR="000337ED">
        <w:t xml:space="preserve"> use the CWF to export</w:t>
      </w:r>
      <w:r>
        <w:t xml:space="preserve"> additional stored water</w:t>
      </w:r>
      <w:r w:rsidR="000337ED">
        <w:t xml:space="preserve">.  In </w:t>
      </w:r>
      <w:r w:rsidR="005524A8">
        <w:t>order to clarify this operation</w:t>
      </w:r>
      <w:r w:rsidR="000337ED">
        <w:t xml:space="preserve">, Reclamation will start negotiations on the </w:t>
      </w:r>
      <w:r w:rsidR="000958E2">
        <w:t>Coordination</w:t>
      </w:r>
      <w:r w:rsidR="000337ED">
        <w:t xml:space="preserve"> Agreement with the following assumption: </w:t>
      </w:r>
      <w:r w:rsidR="000337ED" w:rsidRPr="007438EE">
        <w:rPr>
          <w:i/>
        </w:rPr>
        <w:t>During periods when the Delta is in “balanced conditions”, the total CVP exports (including any water moved through the CWF) shall not exceed the permitted</w:t>
      </w:r>
      <w:r w:rsidR="00517C72">
        <w:rPr>
          <w:i/>
        </w:rPr>
        <w:t xml:space="preserve"> through Delta</w:t>
      </w:r>
      <w:r w:rsidR="000337ED" w:rsidRPr="007438EE">
        <w:rPr>
          <w:i/>
        </w:rPr>
        <w:t xml:space="preserve"> CVP export capacity</w:t>
      </w:r>
      <w:r w:rsidR="00517C72">
        <w:rPr>
          <w:i/>
        </w:rPr>
        <w:t>, including any regulatory limits</w:t>
      </w:r>
      <w:r w:rsidR="000337ED" w:rsidRPr="007438EE">
        <w:rPr>
          <w:i/>
        </w:rPr>
        <w:t>.</w:t>
      </w:r>
      <w:r w:rsidRPr="007438EE">
        <w:rPr>
          <w:i/>
        </w:rPr>
        <w:t xml:space="preserve"> </w:t>
      </w:r>
      <w:r w:rsidR="005524A8">
        <w:t xml:space="preserve">The CVP portion of the total </w:t>
      </w:r>
      <w:r w:rsidR="00C3798D">
        <w:t xml:space="preserve">permitted </w:t>
      </w:r>
      <w:r w:rsidR="005524A8">
        <w:t>through-</w:t>
      </w:r>
      <w:r w:rsidR="00432547">
        <w:t>D</w:t>
      </w:r>
      <w:r w:rsidR="005524A8">
        <w:t>elta</w:t>
      </w:r>
      <w:r w:rsidR="00C3798D">
        <w:t xml:space="preserve"> export</w:t>
      </w:r>
      <w:r w:rsidR="005524A8">
        <w:t xml:space="preserve"> capacity will need to be determined through the </w:t>
      </w:r>
      <w:r w:rsidR="002E4BDA">
        <w:t>C</w:t>
      </w:r>
      <w:r w:rsidR="000958E2">
        <w:t>oordination</w:t>
      </w:r>
      <w:r w:rsidR="005524A8">
        <w:t xml:space="preserve"> </w:t>
      </w:r>
      <w:r w:rsidR="002E4BDA">
        <w:t>A</w:t>
      </w:r>
      <w:r w:rsidR="005524A8">
        <w:t>greement</w:t>
      </w:r>
      <w:r w:rsidR="00845C72">
        <w:t>.</w:t>
      </w:r>
      <w:r w:rsidR="005524A8">
        <w:t>.</w:t>
      </w:r>
    </w:p>
    <w:p w14:paraId="07860D7D" w14:textId="502A4860" w:rsidR="00775058" w:rsidRDefault="00775058" w:rsidP="007438EE">
      <w:pPr>
        <w:pStyle w:val="ListParagraph"/>
        <w:numPr>
          <w:ilvl w:val="0"/>
          <w:numId w:val="15"/>
        </w:numPr>
      </w:pPr>
      <w:r>
        <w:t xml:space="preserve">Additional outflow requirements that are </w:t>
      </w:r>
      <w:r w:rsidR="00517C72">
        <w:t>attributable to construction and operation of</w:t>
      </w:r>
      <w:r>
        <w:t xml:space="preserve"> the CWF permits and operations will not be met using increased releases of upstream CVP stored water.  CWF-specific outflow requirements above the then-existing regulations will be met </w:t>
      </w:r>
      <w:r w:rsidR="007F10F9">
        <w:t>through</w:t>
      </w:r>
      <w:r>
        <w:t xml:space="preserve"> export reductions and</w:t>
      </w:r>
      <w:r w:rsidR="00985FB9">
        <w:t>/or</w:t>
      </w:r>
      <w:r>
        <w:t xml:space="preserve"> </w:t>
      </w:r>
      <w:r w:rsidR="007F10F9" w:rsidRPr="008E4D33">
        <w:t xml:space="preserve">acquisition </w:t>
      </w:r>
      <w:r w:rsidR="007F10F9">
        <w:t xml:space="preserve">of water (by </w:t>
      </w:r>
      <w:r w:rsidR="00CB57F2">
        <w:t xml:space="preserve">DWR and/or </w:t>
      </w:r>
      <w:r w:rsidR="007F10F9">
        <w:t xml:space="preserve">Participants) </w:t>
      </w:r>
      <w:r w:rsidR="007F10F9" w:rsidRPr="008E4D33">
        <w:t>from willing sellers</w:t>
      </w:r>
      <w:r>
        <w:t xml:space="preserve">.  </w:t>
      </w:r>
    </w:p>
    <w:p w14:paraId="44B0125C" w14:textId="2C793930" w:rsidR="00CA7426" w:rsidRDefault="00517C72" w:rsidP="007438EE">
      <w:pPr>
        <w:pStyle w:val="ListParagraph"/>
        <w:numPr>
          <w:ilvl w:val="0"/>
          <w:numId w:val="15"/>
        </w:numPr>
      </w:pPr>
      <w:r>
        <w:rPr>
          <w:rFonts w:eastAsia="Times New Roman" w:cs="Times New Roman"/>
          <w:color w:val="000000"/>
          <w:shd w:val="clear" w:color="auto" w:fill="FFFFFF"/>
        </w:rPr>
        <w:t>Any regulations that are attributable to the construction or operation of the CWF</w:t>
      </w:r>
      <w:r w:rsidR="002779D4" w:rsidRPr="003903C7">
        <w:rPr>
          <w:rFonts w:eastAsia="Times New Roman" w:cs="Times New Roman"/>
          <w:color w:val="000000"/>
          <w:shd w:val="clear" w:color="auto" w:fill="FFFFFF"/>
        </w:rPr>
        <w:t xml:space="preserve"> will not impact the </w:t>
      </w:r>
      <w:r w:rsidR="002779D4">
        <w:rPr>
          <w:rFonts w:eastAsia="Times New Roman" w:cs="Times New Roman"/>
          <w:color w:val="000000"/>
          <w:shd w:val="clear" w:color="auto" w:fill="FFFFFF"/>
        </w:rPr>
        <w:t xml:space="preserve">CVP </w:t>
      </w:r>
      <w:r w:rsidR="002E4BDA">
        <w:rPr>
          <w:rFonts w:eastAsia="Times New Roman" w:cs="Times New Roman"/>
          <w:color w:val="000000"/>
          <w:shd w:val="clear" w:color="auto" w:fill="FFFFFF"/>
        </w:rPr>
        <w:t>A</w:t>
      </w:r>
      <w:r w:rsidR="002779D4" w:rsidRPr="003903C7">
        <w:rPr>
          <w:rFonts w:eastAsia="Times New Roman" w:cs="Times New Roman"/>
          <w:color w:val="000000"/>
          <w:shd w:val="clear" w:color="auto" w:fill="FFFFFF"/>
        </w:rPr>
        <w:t>llocation</w:t>
      </w:r>
      <w:r w:rsidR="002779D4">
        <w:rPr>
          <w:rFonts w:eastAsia="Times New Roman" w:cs="Times New Roman"/>
          <w:color w:val="000000"/>
          <w:shd w:val="clear" w:color="auto" w:fill="FFFFFF"/>
        </w:rPr>
        <w:t xml:space="preserve"> to Non-Participants.</w:t>
      </w:r>
      <w:r w:rsidR="002779D4" w:rsidRPr="00D06AC4">
        <w:rPr>
          <w:rFonts w:eastAsia="Times New Roman" w:cs="Times New Roman"/>
          <w:color w:val="000000"/>
          <w:shd w:val="clear" w:color="auto" w:fill="FFFFFF"/>
        </w:rPr>
        <w:t xml:space="preserve"> </w:t>
      </w:r>
      <w:r w:rsidR="002779D4">
        <w:rPr>
          <w:rFonts w:eastAsia="Times New Roman" w:cs="Times New Roman"/>
          <w:color w:val="000000"/>
          <w:shd w:val="clear" w:color="auto" w:fill="FFFFFF"/>
        </w:rPr>
        <w:t xml:space="preserve"> The </w:t>
      </w:r>
      <w:r w:rsidR="002E4BDA">
        <w:rPr>
          <w:rFonts w:eastAsia="Times New Roman" w:cs="Times New Roman"/>
          <w:color w:val="000000"/>
          <w:shd w:val="clear" w:color="auto" w:fill="FFFFFF"/>
        </w:rPr>
        <w:t>C</w:t>
      </w:r>
      <w:r w:rsidR="000958E2">
        <w:rPr>
          <w:rFonts w:eastAsia="Times New Roman" w:cs="Times New Roman"/>
          <w:color w:val="000000"/>
          <w:shd w:val="clear" w:color="auto" w:fill="FFFFFF"/>
        </w:rPr>
        <w:t>oordination</w:t>
      </w:r>
      <w:r w:rsidR="002779D4">
        <w:rPr>
          <w:rFonts w:eastAsia="Times New Roman" w:cs="Times New Roman"/>
          <w:color w:val="000000"/>
          <w:shd w:val="clear" w:color="auto" w:fill="FFFFFF"/>
        </w:rPr>
        <w:t xml:space="preserve"> </w:t>
      </w:r>
      <w:r w:rsidR="002E4BDA">
        <w:rPr>
          <w:rFonts w:eastAsia="Times New Roman" w:cs="Times New Roman"/>
          <w:color w:val="000000"/>
          <w:shd w:val="clear" w:color="auto" w:fill="FFFFFF"/>
        </w:rPr>
        <w:lastRenderedPageBreak/>
        <w:t>A</w:t>
      </w:r>
      <w:r w:rsidR="002779D4">
        <w:rPr>
          <w:rFonts w:eastAsia="Times New Roman" w:cs="Times New Roman"/>
          <w:color w:val="000000"/>
          <w:shd w:val="clear" w:color="auto" w:fill="FFFFFF"/>
        </w:rPr>
        <w:t xml:space="preserve">greement will determine a method or agreement to ensure that </w:t>
      </w:r>
      <w:r w:rsidR="005B594A">
        <w:rPr>
          <w:rFonts w:eastAsia="Times New Roman" w:cs="Times New Roman"/>
          <w:color w:val="000000"/>
          <w:shd w:val="clear" w:color="auto" w:fill="FFFFFF"/>
        </w:rPr>
        <w:t xml:space="preserve">no non-Participant CVP contractor’s </w:t>
      </w:r>
      <w:r w:rsidR="002E4BDA">
        <w:rPr>
          <w:rFonts w:eastAsia="Times New Roman" w:cs="Times New Roman"/>
          <w:color w:val="000000"/>
          <w:shd w:val="clear" w:color="auto" w:fill="FFFFFF"/>
        </w:rPr>
        <w:t>A</w:t>
      </w:r>
      <w:r w:rsidR="002779D4">
        <w:rPr>
          <w:rFonts w:eastAsia="Times New Roman" w:cs="Times New Roman"/>
          <w:color w:val="000000"/>
          <w:shd w:val="clear" w:color="auto" w:fill="FFFFFF"/>
        </w:rPr>
        <w:t>llocation will be decreased (as compared to an operation without the CWF).</w:t>
      </w:r>
      <w:r w:rsidR="000A24DD" w:rsidRPr="000A24DD">
        <w:rPr>
          <w:rStyle w:val="FootnoteReference"/>
          <w:rFonts w:eastAsia="Times New Roman" w:cs="Times New Roman"/>
          <w:shd w:val="clear" w:color="auto" w:fill="FFFFFF"/>
        </w:rPr>
        <w:t xml:space="preserve"> </w:t>
      </w:r>
      <w:r w:rsidR="000A24DD">
        <w:rPr>
          <w:rStyle w:val="FootnoteReference"/>
          <w:rFonts w:eastAsia="Times New Roman" w:cs="Times New Roman"/>
          <w:shd w:val="clear" w:color="auto" w:fill="FFFFFF"/>
        </w:rPr>
        <w:footnoteReference w:id="2"/>
      </w:r>
      <w:r w:rsidR="002779D4">
        <w:rPr>
          <w:rFonts w:eastAsia="Times New Roman" w:cs="Times New Roman"/>
          <w:color w:val="000000"/>
          <w:shd w:val="clear" w:color="auto" w:fill="FFFFFF"/>
        </w:rPr>
        <w:t xml:space="preserve">  </w:t>
      </w:r>
    </w:p>
    <w:p w14:paraId="263266F1" w14:textId="271C4F8B" w:rsidR="000D5999" w:rsidRDefault="00574E02" w:rsidP="007438EE">
      <w:pPr>
        <w:pStyle w:val="ListParagraph"/>
        <w:numPr>
          <w:ilvl w:val="0"/>
          <w:numId w:val="15"/>
        </w:numPr>
      </w:pPr>
      <w:r>
        <w:t xml:space="preserve">CWF </w:t>
      </w:r>
      <w:r w:rsidR="00432547">
        <w:t>W</w:t>
      </w:r>
      <w:r>
        <w:t xml:space="preserve">ater may be stored, and rescheduled, in San Luis Reservoir, but will not, at any time, </w:t>
      </w:r>
      <w:r w:rsidR="00800DB0">
        <w:t xml:space="preserve">interfere with current year </w:t>
      </w:r>
      <w:r w:rsidR="000D5999">
        <w:t xml:space="preserve">CVP </w:t>
      </w:r>
      <w:r w:rsidR="00800DB0">
        <w:t>operations</w:t>
      </w:r>
      <w:r>
        <w:t xml:space="preserve">.    </w:t>
      </w:r>
    </w:p>
    <w:p w14:paraId="1ABFB151" w14:textId="0B528211" w:rsidR="00D330D2" w:rsidRDefault="002779D4" w:rsidP="007438EE">
      <w:pPr>
        <w:pStyle w:val="ListParagraph"/>
        <w:numPr>
          <w:ilvl w:val="0"/>
          <w:numId w:val="15"/>
        </w:numPr>
      </w:pPr>
      <w:r>
        <w:t xml:space="preserve">Reclamation expects that the existing </w:t>
      </w:r>
      <w:r w:rsidR="00241787">
        <w:t xml:space="preserve">CVC </w:t>
      </w:r>
      <w:r w:rsidR="002E4BDA">
        <w:t xml:space="preserve">contractors </w:t>
      </w:r>
      <w:r w:rsidR="00D330D2">
        <w:t>commitment</w:t>
      </w:r>
      <w:r>
        <w:t>s</w:t>
      </w:r>
      <w:r w:rsidR="00241787">
        <w:t xml:space="preserve"> for the use of Banks Pumping Plant </w:t>
      </w:r>
      <w:r w:rsidR="00241787" w:rsidRPr="00241787">
        <w:t>(and associated SWP facilities)</w:t>
      </w:r>
      <w:r>
        <w:t xml:space="preserve"> will be honored or maintained to ensure that convey</w:t>
      </w:r>
      <w:r w:rsidR="00241787">
        <w:t>ance of</w:t>
      </w:r>
      <w:r>
        <w:t xml:space="preserve"> CVP water to the CVC</w:t>
      </w:r>
      <w:r w:rsidR="00241787">
        <w:t xml:space="preserve"> </w:t>
      </w:r>
      <w:r w:rsidR="002E4BDA">
        <w:t>c</w:t>
      </w:r>
      <w:r w:rsidR="00241787">
        <w:t>ontractors</w:t>
      </w:r>
      <w:r>
        <w:t xml:space="preserve"> will not be impacted.  </w:t>
      </w:r>
    </w:p>
    <w:p w14:paraId="07223967" w14:textId="281B7471" w:rsidR="00940479" w:rsidRDefault="00940479" w:rsidP="007438EE">
      <w:pPr>
        <w:pStyle w:val="ListParagraph"/>
        <w:numPr>
          <w:ilvl w:val="0"/>
          <w:numId w:val="15"/>
        </w:numPr>
      </w:pPr>
      <w:r w:rsidRPr="007438EE">
        <w:t xml:space="preserve">Reclamation will continue to meet </w:t>
      </w:r>
      <w:r w:rsidR="00432547">
        <w:t>its</w:t>
      </w:r>
      <w:r w:rsidRPr="007438EE">
        <w:t xml:space="preserve"> obligations under CVPIA and existing relative water rights and contractual priorities will be protected for Non-Participants in any </w:t>
      </w:r>
      <w:r w:rsidR="00432547">
        <w:t>C</w:t>
      </w:r>
      <w:r w:rsidR="000958E2">
        <w:t>oordination</w:t>
      </w:r>
      <w:r w:rsidRPr="007438EE">
        <w:t xml:space="preserve"> </w:t>
      </w:r>
      <w:r w:rsidR="00432547">
        <w:t>A</w:t>
      </w:r>
      <w:r w:rsidRPr="007438EE">
        <w:t>greement that is executed. </w:t>
      </w:r>
    </w:p>
    <w:p w14:paraId="3AEC2075" w14:textId="404EDAAF" w:rsidR="00F06A51" w:rsidRDefault="002779D4" w:rsidP="007438EE">
      <w:pPr>
        <w:pStyle w:val="ListParagraph"/>
        <w:numPr>
          <w:ilvl w:val="0"/>
          <w:numId w:val="15"/>
        </w:numPr>
      </w:pPr>
      <w:r>
        <w:t>Any and all agreements and operating plans will be developed consistent with all executed CWF settlement agreements.</w:t>
      </w:r>
    </w:p>
    <w:p w14:paraId="027B0494" w14:textId="2168D4C2" w:rsidR="00300387" w:rsidRDefault="00300387" w:rsidP="00D242E9">
      <w:pPr>
        <w:ind w:firstLine="720"/>
      </w:pPr>
      <w:r>
        <w:t xml:space="preserve">The </w:t>
      </w:r>
      <w:r w:rsidR="00B658AE">
        <w:t>C</w:t>
      </w:r>
      <w:r w:rsidR="000958E2">
        <w:t>oordination</w:t>
      </w:r>
      <w:r>
        <w:t xml:space="preserve"> </w:t>
      </w:r>
      <w:r w:rsidR="00B658AE">
        <w:t>A</w:t>
      </w:r>
      <w:r>
        <w:t>greement, in combination with other r</w:t>
      </w:r>
      <w:r w:rsidR="00F76DC9">
        <w:t>elated agreements and contracts</w:t>
      </w:r>
      <w:r>
        <w:t xml:space="preserve"> will address the following key areas:</w:t>
      </w:r>
    </w:p>
    <w:p w14:paraId="737D23E4" w14:textId="27FAC69E" w:rsidR="00BA161A" w:rsidRDefault="00BA161A" w:rsidP="007438EE">
      <w:pPr>
        <w:pStyle w:val="ListParagraph"/>
        <w:numPr>
          <w:ilvl w:val="0"/>
          <w:numId w:val="16"/>
        </w:numPr>
      </w:pPr>
      <w:r>
        <w:t xml:space="preserve">The framework for the detailed operations plan. This plan will be developed as Reclamation and DWR have more certainty with regards to the regulations that will be in place at the start of CWF operations.  While components of the plan may be developed in advance, the operational details will not be finalized until the facility begins to operate.  </w:t>
      </w:r>
    </w:p>
    <w:p w14:paraId="18175600" w14:textId="5A9F9741" w:rsidR="00CA7426" w:rsidRDefault="00CA7426" w:rsidP="007438EE">
      <w:pPr>
        <w:pStyle w:val="ListParagraph"/>
        <w:numPr>
          <w:ilvl w:val="0"/>
          <w:numId w:val="16"/>
        </w:numPr>
      </w:pPr>
      <w:r>
        <w:t>Coordination of operating the CWF between DWR and Reclamation</w:t>
      </w:r>
      <w:r w:rsidR="00241787">
        <w:t>.</w:t>
      </w:r>
    </w:p>
    <w:p w14:paraId="37C7EA7C" w14:textId="4DB6D737" w:rsidR="007959AE" w:rsidRDefault="000D5999" w:rsidP="007438EE">
      <w:pPr>
        <w:pStyle w:val="ListParagraph"/>
        <w:numPr>
          <w:ilvl w:val="0"/>
          <w:numId w:val="16"/>
        </w:numPr>
      </w:pPr>
      <w:r>
        <w:t>Accounting</w:t>
      </w:r>
      <w:r w:rsidR="00CA7426">
        <w:t xml:space="preserve"> and mitigation of any CWF-specific regulations that </w:t>
      </w:r>
      <w:r w:rsidR="007275C9">
        <w:t xml:space="preserve">have the potential to </w:t>
      </w:r>
      <w:r w:rsidR="00CA7426">
        <w:t xml:space="preserve">decrease the CVP </w:t>
      </w:r>
      <w:r w:rsidR="002E4BDA">
        <w:t>A</w:t>
      </w:r>
      <w:r w:rsidR="00CA7426">
        <w:t xml:space="preserve">llocation for </w:t>
      </w:r>
      <w:r w:rsidR="00C51D16">
        <w:t>N</w:t>
      </w:r>
      <w:r w:rsidR="00CA7426">
        <w:t>on-</w:t>
      </w:r>
      <w:r w:rsidR="00C51D16">
        <w:t>P</w:t>
      </w:r>
      <w:r w:rsidR="00CA7426">
        <w:t xml:space="preserve">articipants.  </w:t>
      </w:r>
    </w:p>
    <w:p w14:paraId="087615A0" w14:textId="54654168" w:rsidR="000D5999" w:rsidRDefault="000D5999" w:rsidP="007438EE">
      <w:pPr>
        <w:pStyle w:val="ListParagraph"/>
        <w:numPr>
          <w:ilvl w:val="0"/>
          <w:numId w:val="16"/>
        </w:numPr>
      </w:pPr>
      <w:r>
        <w:t xml:space="preserve">Defined assumptions for use in the CVP CWF allocation process.  These may include the base DWR operational assumptions, sharing of regulatory requirements, accounting for changes to required carriage water and others.  </w:t>
      </w:r>
    </w:p>
    <w:p w14:paraId="36E2FFF5" w14:textId="39E1E647" w:rsidR="000D5999" w:rsidRDefault="000D5999" w:rsidP="007438EE">
      <w:pPr>
        <w:pStyle w:val="ListParagraph"/>
        <w:numPr>
          <w:ilvl w:val="0"/>
          <w:numId w:val="16"/>
        </w:numPr>
      </w:pPr>
      <w:r>
        <w:t>Priority and handling of stored water in San Luis. Reclamation</w:t>
      </w:r>
      <w:r w:rsidR="00BA16A4">
        <w:t xml:space="preserve"> will continue to implement existing rescheduling guidelines; however </w:t>
      </w:r>
      <w:r>
        <w:t>the relative priority of CVP rescheduled water, CWF rescheduled water and non-CVP water need to be clarified.</w:t>
      </w:r>
    </w:p>
    <w:p w14:paraId="24214A00" w14:textId="2A4BF42E" w:rsidR="004169D7" w:rsidRDefault="004169D7" w:rsidP="007438EE">
      <w:pPr>
        <w:pStyle w:val="ListParagraph"/>
        <w:numPr>
          <w:ilvl w:val="0"/>
          <w:numId w:val="16"/>
        </w:numPr>
      </w:pPr>
      <w:r>
        <w:t xml:space="preserve">Dispute resolution process for handling disagreements in accounting and allocating of CWF </w:t>
      </w:r>
      <w:r w:rsidR="0011089A">
        <w:t>W</w:t>
      </w:r>
      <w:r>
        <w:t>ater</w:t>
      </w:r>
      <w:r w:rsidR="00F77EBE">
        <w:t xml:space="preserve"> and associated financial costs</w:t>
      </w:r>
      <w:r>
        <w:t xml:space="preserve">.  </w:t>
      </w:r>
    </w:p>
    <w:p w14:paraId="417F0DD7" w14:textId="14FDD3C8" w:rsidR="004169D7" w:rsidRDefault="004169D7" w:rsidP="007438EE">
      <w:pPr>
        <w:pStyle w:val="ListParagraph"/>
        <w:numPr>
          <w:ilvl w:val="0"/>
          <w:numId w:val="16"/>
        </w:numPr>
      </w:pPr>
      <w:r>
        <w:t xml:space="preserve">Process for considering new regulatory requirements with CWF operations and identifying CWF-specific regulations versus CVP/SWP long-term operation regulations.  </w:t>
      </w:r>
    </w:p>
    <w:p w14:paraId="252A798C" w14:textId="2D208F6C" w:rsidR="000A7B80" w:rsidRDefault="000A109A" w:rsidP="005470FA">
      <w:pPr>
        <w:ind w:firstLine="720"/>
      </w:pPr>
      <w:r w:rsidRPr="000A109A">
        <w:t xml:space="preserve">Although this </w:t>
      </w:r>
      <w:r w:rsidR="00A42EEE">
        <w:t>Participation Approach</w:t>
      </w:r>
      <w:r w:rsidRPr="000A109A">
        <w:t xml:space="preserve"> describes the framework for</w:t>
      </w:r>
      <w:r w:rsidR="005B594A">
        <w:t xml:space="preserve"> certain</w:t>
      </w:r>
      <w:r w:rsidRPr="000A109A">
        <w:t xml:space="preserve"> CVP</w:t>
      </w:r>
      <w:r w:rsidR="001F799B">
        <w:t xml:space="preserve"> </w:t>
      </w:r>
      <w:r w:rsidR="005B594A">
        <w:t>contractor</w:t>
      </w:r>
      <w:r w:rsidRPr="000A109A">
        <w:t xml:space="preserve"> CWF </w:t>
      </w:r>
      <w:r w:rsidR="00A42EEE">
        <w:t>participation</w:t>
      </w:r>
      <w:r w:rsidRPr="000A109A">
        <w:t xml:space="preserve">, there are many details that </w:t>
      </w:r>
      <w:r w:rsidR="006E5B3F">
        <w:t>will need to</w:t>
      </w:r>
      <w:r w:rsidRPr="000A109A">
        <w:t xml:space="preserve"> be developed in </w:t>
      </w:r>
      <w:r w:rsidR="00D52268" w:rsidRPr="000A109A" w:rsidDel="0089702E">
        <w:t>future workshops</w:t>
      </w:r>
      <w:r w:rsidR="006E5B3F">
        <w:t xml:space="preserve">. </w:t>
      </w:r>
      <w:r w:rsidR="00D52268" w:rsidRPr="000A109A" w:rsidDel="0089702E">
        <w:t>Th</w:t>
      </w:r>
      <w:r w:rsidR="00C07F1B">
        <w:t>ese details</w:t>
      </w:r>
      <w:r w:rsidR="00D52268" w:rsidRPr="000A109A" w:rsidDel="0089702E">
        <w:t xml:space="preserve"> will need to be further </w:t>
      </w:r>
      <w:r w:rsidR="00C07F1B">
        <w:t xml:space="preserve">developed </w:t>
      </w:r>
      <w:r w:rsidR="00D52268" w:rsidRPr="000A109A" w:rsidDel="0089702E">
        <w:t>prior to finalizing</w:t>
      </w:r>
      <w:r w:rsidR="00EC486D">
        <w:t xml:space="preserve"> and implementing this </w:t>
      </w:r>
      <w:r w:rsidR="005A410E">
        <w:t>Participation</w:t>
      </w:r>
      <w:r w:rsidR="005753A2">
        <w:t xml:space="preserve"> Approach</w:t>
      </w:r>
      <w:r w:rsidR="00D52268" w:rsidRPr="000A109A" w:rsidDel="0089702E">
        <w:t>.</w:t>
      </w:r>
      <w:r w:rsidR="00A720E0">
        <w:t xml:space="preserve">  </w:t>
      </w:r>
      <w:r w:rsidR="00D650E0">
        <w:t xml:space="preserve">Reclamation recognizes that this document outlines commitments and operations that may not occur for over a decade, and may rely on changing assumptions.  Any changes to this approach will be addressed through an open and transparent process where all CVP </w:t>
      </w:r>
      <w:r w:rsidR="00A720E0">
        <w:t>Water C</w:t>
      </w:r>
      <w:r w:rsidR="00D650E0">
        <w:t xml:space="preserve">ontractors and potentially affected parties will have </w:t>
      </w:r>
      <w:r w:rsidR="0084049C">
        <w:t>equal</w:t>
      </w:r>
      <w:r w:rsidR="00D650E0">
        <w:t xml:space="preserve"> opportunity to provide input.  </w:t>
      </w:r>
    </w:p>
    <w:p w14:paraId="1356CB94" w14:textId="03CC9947" w:rsidR="0032744B" w:rsidRDefault="0032744B" w:rsidP="007438EE">
      <w:pPr>
        <w:pStyle w:val="Heading2"/>
      </w:pPr>
      <w:r>
        <w:t>CWF Water Accounting Process</w:t>
      </w:r>
    </w:p>
    <w:p w14:paraId="592A2841" w14:textId="699A1EAA" w:rsidR="00BF5291" w:rsidRDefault="007959AE" w:rsidP="007438EE">
      <w:r>
        <w:t>Th</w:t>
      </w:r>
      <w:r w:rsidR="00DF7799">
        <w:t xml:space="preserve">e following </w:t>
      </w:r>
      <w:r>
        <w:t>accounting process</w:t>
      </w:r>
      <w:r w:rsidR="00DF7799">
        <w:rPr>
          <w:rStyle w:val="FootnoteReference"/>
        </w:rPr>
        <w:footnoteReference w:id="3"/>
      </w:r>
      <w:r>
        <w:t xml:space="preserve"> </w:t>
      </w:r>
      <w:r w:rsidR="00DF7799">
        <w:t xml:space="preserve">was developed to </w:t>
      </w:r>
      <w:r>
        <w:t xml:space="preserve">protect the CVP Allocation of </w:t>
      </w:r>
      <w:r w:rsidR="00DF7799">
        <w:t xml:space="preserve">Participants and </w:t>
      </w:r>
      <w:r>
        <w:t xml:space="preserve">Non-Participants while ensuring that the benefits of the CWF inure to the Participants. </w:t>
      </w:r>
      <w:r w:rsidR="00DF7799">
        <w:t xml:space="preserve">The </w:t>
      </w:r>
      <w:r w:rsidR="00BC024C">
        <w:t>process</w:t>
      </w:r>
      <w:r w:rsidR="00EA3088" w:rsidRPr="00A718C7">
        <w:t xml:space="preserve"> </w:t>
      </w:r>
      <w:r w:rsidR="00BC024C">
        <w:t>consists</w:t>
      </w:r>
      <w:r w:rsidR="00EA3088">
        <w:t xml:space="preserve"> of</w:t>
      </w:r>
      <w:r w:rsidR="00BF2B52">
        <w:t xml:space="preserve"> a forecasting </w:t>
      </w:r>
      <w:r w:rsidR="000B348E">
        <w:t>method</w:t>
      </w:r>
      <w:r w:rsidR="00BC024C">
        <w:t xml:space="preserve"> used</w:t>
      </w:r>
      <w:r w:rsidR="00EA3088" w:rsidRPr="00A718C7">
        <w:t xml:space="preserve"> in combinat</w:t>
      </w:r>
      <w:r w:rsidR="00BF2B52">
        <w:t>ion with hind-cast</w:t>
      </w:r>
      <w:r w:rsidR="00586524">
        <w:t xml:space="preserve"> accounting</w:t>
      </w:r>
      <w:r w:rsidR="00C377D1">
        <w:t>,</w:t>
      </w:r>
      <w:r w:rsidR="00C06ACD">
        <w:t xml:space="preserve"> and will </w:t>
      </w:r>
      <w:r w:rsidR="00C86588">
        <w:t>ultimately determine</w:t>
      </w:r>
      <w:r w:rsidR="00C06ACD">
        <w:t xml:space="preserve"> the</w:t>
      </w:r>
      <w:r w:rsidR="00C86588">
        <w:t xml:space="preserve"> allocations available to Participants and Non-Participants</w:t>
      </w:r>
      <w:r w:rsidR="00C06ACD">
        <w:t>.</w:t>
      </w:r>
      <w:r w:rsidR="00A30A7F" w:rsidRPr="00A30A7F">
        <w:rPr>
          <w:rStyle w:val="FootnoteReference"/>
        </w:rPr>
        <w:t xml:space="preserve"> </w:t>
      </w:r>
      <w:r w:rsidR="00464849">
        <w:t xml:space="preserve"> </w:t>
      </w:r>
      <w:r w:rsidR="007901DC">
        <w:t xml:space="preserve">The process </w:t>
      </w:r>
      <w:r w:rsidR="00A30A7F">
        <w:t xml:space="preserve">outlined below </w:t>
      </w:r>
      <w:r w:rsidR="007901DC">
        <w:t xml:space="preserve">will </w:t>
      </w:r>
      <w:r w:rsidR="00935462">
        <w:t xml:space="preserve">identify </w:t>
      </w:r>
      <w:r w:rsidR="00A30A7F">
        <w:t>two distinct allocations,</w:t>
      </w:r>
      <w:r w:rsidR="00035E6D" w:rsidRPr="00035E6D">
        <w:t xml:space="preserve"> </w:t>
      </w:r>
      <w:r w:rsidR="00035E6D">
        <w:t xml:space="preserve">a CVP Allocation and a CWF Additional </w:t>
      </w:r>
      <w:r w:rsidR="008C3DA6">
        <w:t xml:space="preserve">CVP </w:t>
      </w:r>
      <w:r w:rsidR="00035E6D">
        <w:t>Allocation,</w:t>
      </w:r>
      <w:r w:rsidR="00A30A7F">
        <w:t xml:space="preserve"> which will</w:t>
      </w:r>
      <w:r w:rsidR="0097429B">
        <w:t xml:space="preserve"> make up the Total </w:t>
      </w:r>
      <w:r w:rsidR="00B32FCB">
        <w:t xml:space="preserve">CVP </w:t>
      </w:r>
      <w:r w:rsidR="0097429B">
        <w:t xml:space="preserve">Allocation, or the allocation available to all </w:t>
      </w:r>
      <w:r w:rsidR="00FF3E50">
        <w:t xml:space="preserve">CVP </w:t>
      </w:r>
      <w:r w:rsidR="00817FCC">
        <w:t>W</w:t>
      </w:r>
      <w:r w:rsidR="00FF3E50">
        <w:t xml:space="preserve">ater </w:t>
      </w:r>
      <w:r w:rsidR="00817FCC">
        <w:t>C</w:t>
      </w:r>
      <w:r w:rsidR="00FF3E50">
        <w:t>ontractor</w:t>
      </w:r>
      <w:r w:rsidR="0097429B">
        <w:t>s.</w:t>
      </w:r>
      <w:r w:rsidR="0095056A">
        <w:t xml:space="preserve"> These allocations will</w:t>
      </w:r>
      <w:r w:rsidR="00A30A7F" w:rsidRPr="00A30A7F">
        <w:t xml:space="preserve"> </w:t>
      </w:r>
      <w:r w:rsidR="00A30A7F">
        <w:t>reflect real time conditions, including hydrology, then-existing regulatory restrictions, and CVP-SWP coordination</w:t>
      </w:r>
      <w:r w:rsidR="007901DC">
        <w:t xml:space="preserve">. </w:t>
      </w:r>
      <w:r w:rsidR="00017F9C">
        <w:t xml:space="preserve"> The </w:t>
      </w:r>
      <w:r w:rsidR="008C3DA6">
        <w:t>CWF Additional CVP Allocation</w:t>
      </w:r>
      <w:r w:rsidR="00017F9C">
        <w:t xml:space="preserve"> is determined by </w:t>
      </w:r>
      <w:r w:rsidR="00582598">
        <w:t xml:space="preserve">subtracting the amount of water that would have been available without the CWF from </w:t>
      </w:r>
      <w:r w:rsidR="00017F9C">
        <w:t>the total amount of</w:t>
      </w:r>
      <w:r w:rsidR="0084049C">
        <w:t xml:space="preserve"> CVP</w:t>
      </w:r>
      <w:r w:rsidR="00017F9C">
        <w:t xml:space="preserve"> water pumped SOD</w:t>
      </w:r>
      <w:r w:rsidR="009971DF">
        <w:t xml:space="preserve">. Ultimately, Participants will receive </w:t>
      </w:r>
      <w:r w:rsidR="008D530E">
        <w:t xml:space="preserve">both </w:t>
      </w:r>
      <w:r w:rsidR="009971DF">
        <w:t>a CVP Allocation a</w:t>
      </w:r>
      <w:r w:rsidR="008D530E">
        <w:t xml:space="preserve">nd a </w:t>
      </w:r>
      <w:r w:rsidR="008C3DA6">
        <w:t>CWF Additional CVP Allocation</w:t>
      </w:r>
      <w:r w:rsidR="008D530E">
        <w:t xml:space="preserve">, while the Non-Participants will only receive </w:t>
      </w:r>
      <w:r w:rsidR="002B50C8">
        <w:t>a CVP Allocation.</w:t>
      </w:r>
      <w:r w:rsidR="002B50C8">
        <w:rPr>
          <w:rStyle w:val="FootnoteReference"/>
        </w:rPr>
        <w:footnoteReference w:id="4"/>
      </w:r>
      <w:r w:rsidR="00BF5291">
        <w:t xml:space="preserve">  </w:t>
      </w:r>
    </w:p>
    <w:p w14:paraId="1702C1CE" w14:textId="589744AF" w:rsidR="00874BCC" w:rsidRDefault="00BF5291" w:rsidP="00356D34">
      <w:pPr>
        <w:ind w:firstLine="720"/>
      </w:pPr>
      <w:r>
        <w:t>Due to the hind</w:t>
      </w:r>
      <w:r w:rsidR="0024556B">
        <w:t>-</w:t>
      </w:r>
      <w:r>
        <w:t>cast</w:t>
      </w:r>
      <w:r w:rsidR="00543438">
        <w:t xml:space="preserve"> </w:t>
      </w:r>
      <w:r w:rsidR="00464849">
        <w:t>accounting</w:t>
      </w:r>
      <w:r>
        <w:t xml:space="preserve"> outlined in this </w:t>
      </w:r>
      <w:r w:rsidR="00A42EEE">
        <w:t>Participation Approach</w:t>
      </w:r>
      <w:r>
        <w:t xml:space="preserve">, </w:t>
      </w:r>
      <w:r w:rsidR="00CA38F1">
        <w:t xml:space="preserve">the </w:t>
      </w:r>
      <w:r>
        <w:t xml:space="preserve">CWF benefits are determined after the </w:t>
      </w:r>
      <w:r w:rsidR="00827FDA">
        <w:t xml:space="preserve">additional water supply, which </w:t>
      </w:r>
      <w:r w:rsidR="00B93675">
        <w:t>w</w:t>
      </w:r>
      <w:r w:rsidR="00827FDA">
        <w:t xml:space="preserve">ould not have otherwise been moved, </w:t>
      </w:r>
      <w:r>
        <w:t xml:space="preserve">has </w:t>
      </w:r>
      <w:r w:rsidR="00FE48E4">
        <w:t xml:space="preserve">been moved through the </w:t>
      </w:r>
      <w:r w:rsidR="00E516D5">
        <w:t>CWF</w:t>
      </w:r>
      <w:r w:rsidR="00526C1C">
        <w:t xml:space="preserve"> facilities</w:t>
      </w:r>
      <w:r w:rsidR="00FE48E4">
        <w:t>.</w:t>
      </w:r>
      <w:r>
        <w:t xml:space="preserve"> Initial allocations will be made in February, although, due to the potential for spring storm events, </w:t>
      </w:r>
      <w:r w:rsidR="00CA38F1">
        <w:t xml:space="preserve">the </w:t>
      </w:r>
      <w:r w:rsidR="008C3DA6">
        <w:t>CWF Additional CVP Allocation</w:t>
      </w:r>
      <w:r>
        <w:t xml:space="preserve"> may increase</w:t>
      </w:r>
      <w:r w:rsidR="00C23719">
        <w:t xml:space="preserve"> </w:t>
      </w:r>
      <w:r>
        <w:t xml:space="preserve">between February and May as spring events are captured.   </w:t>
      </w:r>
    </w:p>
    <w:p w14:paraId="750C2B06" w14:textId="1D4790BC" w:rsidR="0035228A" w:rsidRDefault="00BF2B52" w:rsidP="00B21155">
      <w:pPr>
        <w:ind w:firstLine="720"/>
      </w:pPr>
      <w:r>
        <w:t xml:space="preserve">This approach </w:t>
      </w:r>
      <w:r w:rsidR="00827FDA">
        <w:t>was developed based on the following</w:t>
      </w:r>
      <w:r w:rsidR="00EA3088" w:rsidRPr="00A718C7">
        <w:t xml:space="preserve"> assumption</w:t>
      </w:r>
      <w:r w:rsidR="0035228A">
        <w:t>s:</w:t>
      </w:r>
    </w:p>
    <w:p w14:paraId="180CBB42" w14:textId="3E32E11D" w:rsidR="0035228A" w:rsidRDefault="0035228A" w:rsidP="002F69A3">
      <w:pPr>
        <w:pStyle w:val="ListParagraph"/>
        <w:numPr>
          <w:ilvl w:val="0"/>
          <w:numId w:val="13"/>
        </w:numPr>
      </w:pPr>
      <w:r>
        <w:t>T</w:t>
      </w:r>
      <w:r w:rsidR="00EA3088" w:rsidRPr="00A718C7">
        <w:t xml:space="preserve">he majority of the water supply benefit of the CWF will be </w:t>
      </w:r>
      <w:r w:rsidR="00540CAD">
        <w:t>realized</w:t>
      </w:r>
      <w:r w:rsidR="00540CAD" w:rsidRPr="00A718C7">
        <w:t xml:space="preserve"> </w:t>
      </w:r>
      <w:r w:rsidR="00EA3088" w:rsidRPr="00A718C7">
        <w:t xml:space="preserve">during the period when existing regulations limit through-Delta </w:t>
      </w:r>
      <w:r w:rsidR="0011089A">
        <w:t>conveyance</w:t>
      </w:r>
      <w:r w:rsidR="00EA3088" w:rsidRPr="00A718C7">
        <w:t>.</w:t>
      </w:r>
      <w:r>
        <w:t xml:space="preserve"> </w:t>
      </w:r>
    </w:p>
    <w:p w14:paraId="2CA93F16" w14:textId="674F6810" w:rsidR="0035228A" w:rsidRPr="00A718C7" w:rsidRDefault="0035228A" w:rsidP="002F69A3">
      <w:pPr>
        <w:pStyle w:val="ListParagraph"/>
        <w:numPr>
          <w:ilvl w:val="0"/>
          <w:numId w:val="13"/>
        </w:numPr>
        <w:spacing w:after="160" w:line="259" w:lineRule="auto"/>
      </w:pPr>
      <w:r w:rsidRPr="00A718C7">
        <w:t>The benefit of the CWF in the February-May time period is based primarily on short-term storm events that can</w:t>
      </w:r>
      <w:r w:rsidR="00C51D16">
        <w:t>not</w:t>
      </w:r>
      <w:r w:rsidRPr="00A718C7">
        <w:t xml:space="preserve"> be accurately predicted months in advance</w:t>
      </w:r>
      <w:r w:rsidR="003E4FB9">
        <w:t xml:space="preserve">. </w:t>
      </w:r>
    </w:p>
    <w:p w14:paraId="73E604A2" w14:textId="40F2F2D2" w:rsidR="0035228A" w:rsidRPr="00A718C7" w:rsidRDefault="0035228A" w:rsidP="002F69A3">
      <w:pPr>
        <w:pStyle w:val="ListParagraph"/>
        <w:numPr>
          <w:ilvl w:val="0"/>
          <w:numId w:val="13"/>
        </w:numPr>
        <w:spacing w:after="160" w:line="259" w:lineRule="auto"/>
      </w:pPr>
      <w:r w:rsidRPr="00A718C7">
        <w:t>When the Delta is in Excess Conditions</w:t>
      </w:r>
      <w:r w:rsidR="00540CAD">
        <w:t xml:space="preserve"> (as defined in the Coordinated Operations Agreement)</w:t>
      </w:r>
      <w:r w:rsidRPr="00A718C7">
        <w:t xml:space="preserve">, the CWF will be operated to divert </w:t>
      </w:r>
      <w:r w:rsidR="003E6D80">
        <w:t xml:space="preserve">water </w:t>
      </w:r>
      <w:r w:rsidRPr="00A718C7">
        <w:t xml:space="preserve">to the greatest extent </w:t>
      </w:r>
      <w:r w:rsidR="003E6D80">
        <w:t xml:space="preserve">possible, </w:t>
      </w:r>
      <w:r w:rsidRPr="00A718C7">
        <w:t>consistent with operational restrictions</w:t>
      </w:r>
      <w:r w:rsidR="003E6D80">
        <w:t>,</w:t>
      </w:r>
      <w:r w:rsidRPr="00A718C7">
        <w:t xml:space="preserve"> that otherwise </w:t>
      </w:r>
      <w:r w:rsidR="00062798">
        <w:t>w</w:t>
      </w:r>
      <w:r w:rsidRPr="00A718C7">
        <w:t>ould not be move</w:t>
      </w:r>
      <w:r w:rsidR="00B66338">
        <w:t>d</w:t>
      </w:r>
      <w:r w:rsidRPr="00A718C7">
        <w:t xml:space="preserve"> </w:t>
      </w:r>
      <w:r w:rsidR="00540CAD">
        <w:t xml:space="preserve">with </w:t>
      </w:r>
      <w:r w:rsidRPr="00A718C7">
        <w:t>through Delta</w:t>
      </w:r>
      <w:r w:rsidR="00540CAD">
        <w:t xml:space="preserve"> conveyance</w:t>
      </w:r>
      <w:r w:rsidR="003E6D80">
        <w:t>.</w:t>
      </w:r>
      <w:r w:rsidRPr="00A718C7">
        <w:t xml:space="preserve"> </w:t>
      </w:r>
    </w:p>
    <w:p w14:paraId="16944FA3" w14:textId="7BB3D650" w:rsidR="009951BD" w:rsidRDefault="00BE0776" w:rsidP="00EC4177">
      <w:pPr>
        <w:pStyle w:val="ListParagraph"/>
        <w:numPr>
          <w:ilvl w:val="0"/>
          <w:numId w:val="13"/>
        </w:numPr>
      </w:pPr>
      <w:r>
        <w:t xml:space="preserve">The </w:t>
      </w:r>
      <w:r w:rsidR="0035228A" w:rsidRPr="00A718C7">
        <w:t xml:space="preserve">CVP </w:t>
      </w:r>
      <w:r w:rsidR="00F0249B">
        <w:t>A</w:t>
      </w:r>
      <w:r w:rsidR="0035228A" w:rsidRPr="00A718C7">
        <w:t>llocation will</w:t>
      </w:r>
      <w:r w:rsidR="0035228A">
        <w:t xml:space="preserve"> be made assuming any stored water moved through the </w:t>
      </w:r>
      <w:r w:rsidR="00E516D5">
        <w:t>CWF</w:t>
      </w:r>
      <w:r w:rsidR="00526C1C">
        <w:t xml:space="preserve"> facilities</w:t>
      </w:r>
      <w:r w:rsidR="0035228A">
        <w:t xml:space="preserve"> </w:t>
      </w:r>
      <w:r w:rsidR="00F0249B">
        <w:t xml:space="preserve">during </w:t>
      </w:r>
      <w:r w:rsidR="0035228A">
        <w:t xml:space="preserve">the July through September period </w:t>
      </w:r>
      <w:r w:rsidR="00062798">
        <w:t>w</w:t>
      </w:r>
      <w:r w:rsidR="0035228A">
        <w:t xml:space="preserve">ould have been moved through the </w:t>
      </w:r>
      <w:r w:rsidR="005B594A">
        <w:t>Delta</w:t>
      </w:r>
      <w:r w:rsidR="00D07DFC">
        <w:t xml:space="preserve"> </w:t>
      </w:r>
      <w:r w:rsidR="0084049C">
        <w:t xml:space="preserve">absent the CWF, </w:t>
      </w:r>
      <w:r w:rsidR="00D07DFC">
        <w:t>and therefore will not contribute to the CWF Additional CVP Allocation</w:t>
      </w:r>
      <w:r w:rsidR="0035228A">
        <w:t xml:space="preserve">. If during actual operations, </w:t>
      </w:r>
      <w:r w:rsidR="00D07DFC">
        <w:t xml:space="preserve">additional CWF </w:t>
      </w:r>
      <w:r w:rsidR="0011089A">
        <w:t>W</w:t>
      </w:r>
      <w:r w:rsidR="00D07DFC">
        <w:t xml:space="preserve">ater is realized during this time period, </w:t>
      </w:r>
      <w:r w:rsidR="0035228A">
        <w:t xml:space="preserve">then that quantity would be allocated to the </w:t>
      </w:r>
      <w:r w:rsidR="00B66338">
        <w:t>P</w:t>
      </w:r>
      <w:r w:rsidR="0035228A">
        <w:t>articipants.</w:t>
      </w:r>
    </w:p>
    <w:p w14:paraId="1F5458C7" w14:textId="5F69FA7A" w:rsidR="000F03D8" w:rsidRDefault="00827FDA" w:rsidP="00FF42BB">
      <w:pPr>
        <w:pStyle w:val="ListParagraph"/>
        <w:numPr>
          <w:ilvl w:val="0"/>
          <w:numId w:val="13"/>
        </w:numPr>
      </w:pPr>
      <w:r>
        <w:t xml:space="preserve">Total Allocations to Participants will </w:t>
      </w:r>
      <w:r w:rsidR="00DA4382">
        <w:t xml:space="preserve">only </w:t>
      </w:r>
      <w:r>
        <w:t xml:space="preserve">exceed </w:t>
      </w:r>
      <w:r w:rsidR="003A575B">
        <w:t xml:space="preserve">CVP </w:t>
      </w:r>
      <w:r>
        <w:t>contract totals</w:t>
      </w:r>
      <w:r w:rsidR="00B32FCB">
        <w:t xml:space="preserve"> or maximum deliveries</w:t>
      </w:r>
      <w:r w:rsidR="00DA4382">
        <w:t xml:space="preserve"> when consistent with contract terms and conditions</w:t>
      </w:r>
      <w:r w:rsidR="000F03D8">
        <w:t>.</w:t>
      </w:r>
    </w:p>
    <w:p w14:paraId="3F5D7862" w14:textId="5E47C806" w:rsidR="00864347" w:rsidRPr="00BB6DDE" w:rsidRDefault="00864347" w:rsidP="003C2194">
      <w:pPr>
        <w:pStyle w:val="Heading3"/>
      </w:pPr>
      <w:r w:rsidRPr="00BB6DDE">
        <w:t>October</w:t>
      </w:r>
      <w:r w:rsidR="00216601">
        <w:t xml:space="preserve">, November, December, and </w:t>
      </w:r>
      <w:r w:rsidRPr="00BB6DDE">
        <w:t>January</w:t>
      </w:r>
    </w:p>
    <w:p w14:paraId="7FE01274" w14:textId="77777777" w:rsidR="00864347" w:rsidRDefault="00864347" w:rsidP="003C2194">
      <w:r>
        <w:t>Key Assumptions/Factors:</w:t>
      </w:r>
    </w:p>
    <w:p w14:paraId="5230D796" w14:textId="3D31C382" w:rsidR="00864347" w:rsidRDefault="00864347" w:rsidP="00EC4177">
      <w:pPr>
        <w:pStyle w:val="ListParagraph"/>
        <w:numPr>
          <w:ilvl w:val="0"/>
          <w:numId w:val="8"/>
        </w:numPr>
        <w:spacing w:after="160" w:line="259" w:lineRule="auto"/>
      </w:pPr>
      <w:r>
        <w:t>General CVP operating goals: build upstream storage and balance flood risks</w:t>
      </w:r>
      <w:r w:rsidR="00FB1D50">
        <w:t xml:space="preserve"> and </w:t>
      </w:r>
      <w:r w:rsidR="002E71B8">
        <w:t>use</w:t>
      </w:r>
      <w:r>
        <w:t xml:space="preserve"> </w:t>
      </w:r>
      <w:r w:rsidR="00344874">
        <w:t>primarily</w:t>
      </w:r>
      <w:r>
        <w:t xml:space="preserve"> excess flows in the </w:t>
      </w:r>
      <w:r w:rsidR="0084049C">
        <w:t>D</w:t>
      </w:r>
      <w:r>
        <w:t>elta to build storage in San Luis Reservoir for the upcoming year</w:t>
      </w:r>
      <w:r w:rsidR="003E4FB9">
        <w:t xml:space="preserve">. </w:t>
      </w:r>
    </w:p>
    <w:p w14:paraId="36CB819D" w14:textId="01EDBAF9" w:rsidR="00864347" w:rsidRDefault="00864347" w:rsidP="00EC4177">
      <w:pPr>
        <w:pStyle w:val="ListParagraph"/>
        <w:numPr>
          <w:ilvl w:val="0"/>
          <w:numId w:val="8"/>
        </w:numPr>
        <w:spacing w:after="160" w:line="259" w:lineRule="auto"/>
      </w:pPr>
      <w:r>
        <w:t xml:space="preserve">The </w:t>
      </w:r>
      <w:r w:rsidR="00E516D5">
        <w:t>CWF</w:t>
      </w:r>
      <w:r w:rsidR="00526C1C">
        <w:t xml:space="preserve"> facilities</w:t>
      </w:r>
      <w:r>
        <w:t xml:space="preserve"> are operating primarily to move water</w:t>
      </w:r>
      <w:r w:rsidR="00C83425">
        <w:t>,</w:t>
      </w:r>
      <w:r w:rsidR="005470FA">
        <w:t xml:space="preserve"> </w:t>
      </w:r>
      <w:r>
        <w:t xml:space="preserve">that </w:t>
      </w:r>
      <w:r w:rsidR="00B93675">
        <w:t>w</w:t>
      </w:r>
      <w:r>
        <w:t xml:space="preserve">ould not otherwise be </w:t>
      </w:r>
      <w:r w:rsidR="00D07DFC">
        <w:t>stored or exported</w:t>
      </w:r>
      <w:r>
        <w:t xml:space="preserve"> due to</w:t>
      </w:r>
      <w:r w:rsidR="00526C1C">
        <w:t xml:space="preserve"> reverse flows at Old and Middle River</w:t>
      </w:r>
      <w:r>
        <w:t xml:space="preserve"> </w:t>
      </w:r>
      <w:r w:rsidR="00526C1C">
        <w:t>(</w:t>
      </w:r>
      <w:r>
        <w:t>OMR</w:t>
      </w:r>
      <w:r w:rsidR="00526C1C">
        <w:t>)</w:t>
      </w:r>
      <w:r>
        <w:t xml:space="preserve"> and other export restrictions</w:t>
      </w:r>
      <w:r w:rsidR="00C83425">
        <w:t>,</w:t>
      </w:r>
      <w:r w:rsidR="002E2F9F" w:rsidRPr="002E2F9F">
        <w:t xml:space="preserve"> </w:t>
      </w:r>
      <w:r w:rsidR="002E2F9F">
        <w:t>into San Luis</w:t>
      </w:r>
      <w:r w:rsidR="003E4FB9">
        <w:t xml:space="preserve">. </w:t>
      </w:r>
    </w:p>
    <w:p w14:paraId="33F7C7F1" w14:textId="2F9B0030" w:rsidR="005B594A" w:rsidRDefault="005B594A" w:rsidP="00EC4177">
      <w:pPr>
        <w:pStyle w:val="ListParagraph"/>
        <w:numPr>
          <w:ilvl w:val="0"/>
          <w:numId w:val="8"/>
        </w:numPr>
        <w:spacing w:after="160" w:line="259" w:lineRule="auto"/>
      </w:pPr>
      <w:r>
        <w:t>The legal rights to divert CVP water through the CWF, which does not get immediately counted toward a Participant’s annual allocation, but is for building storage, will be determined during development of the Coordination Agreement.</w:t>
      </w:r>
    </w:p>
    <w:p w14:paraId="383841FF" w14:textId="77777777" w:rsidR="00864347" w:rsidRDefault="00864347" w:rsidP="00BB6DDE">
      <w:r>
        <w:t xml:space="preserve">Approach for allocations: </w:t>
      </w:r>
    </w:p>
    <w:p w14:paraId="4FF28FC8" w14:textId="53EAD9E5" w:rsidR="007A4E0F" w:rsidRDefault="00864347" w:rsidP="00777BA1">
      <w:pPr>
        <w:pStyle w:val="ListParagraph"/>
        <w:numPr>
          <w:ilvl w:val="0"/>
          <w:numId w:val="9"/>
        </w:numPr>
        <w:spacing w:after="160" w:line="259" w:lineRule="auto"/>
      </w:pPr>
      <w:r>
        <w:t xml:space="preserve">The quantity of supply </w:t>
      </w:r>
      <w:r w:rsidR="00526C1C">
        <w:t xml:space="preserve">of water </w:t>
      </w:r>
      <w:r>
        <w:t xml:space="preserve">moved through the </w:t>
      </w:r>
      <w:r w:rsidR="00E516D5">
        <w:t>CWF</w:t>
      </w:r>
      <w:r>
        <w:t xml:space="preserve"> </w:t>
      </w:r>
      <w:r w:rsidR="00526C1C">
        <w:t xml:space="preserve">facilities </w:t>
      </w:r>
      <w:r>
        <w:t xml:space="preserve">that would not otherwise have been exported will be determined for this time period and will support the initial </w:t>
      </w:r>
      <w:r w:rsidR="008C3DA6">
        <w:t>CWF Additional CVP Allocation</w:t>
      </w:r>
      <w:r w:rsidR="003E4FB9">
        <w:t xml:space="preserve">. </w:t>
      </w:r>
      <w:r>
        <w:t xml:space="preserve">The </w:t>
      </w:r>
      <w:r w:rsidR="00E516D5">
        <w:t>CWF</w:t>
      </w:r>
      <w:r w:rsidR="00526C1C">
        <w:t xml:space="preserve"> facilities</w:t>
      </w:r>
      <w:r w:rsidR="00FB1D50">
        <w:t xml:space="preserve"> </w:t>
      </w:r>
      <w:r>
        <w:t>will be used to their fullest potential</w:t>
      </w:r>
      <w:r w:rsidR="0084049C">
        <w:t xml:space="preserve"> to capture excess flows</w:t>
      </w:r>
      <w:r w:rsidR="008513B4">
        <w:t xml:space="preserve">, </w:t>
      </w:r>
      <w:r w:rsidR="00FB1D50">
        <w:t xml:space="preserve">while maximizing thru-Delta diversions, </w:t>
      </w:r>
      <w:r>
        <w:t>in compliance with the associated requirements</w:t>
      </w:r>
      <w:r w:rsidR="008513B4">
        <w:t>,</w:t>
      </w:r>
      <w:r>
        <w:t xml:space="preserve"> to build storage in San Luis</w:t>
      </w:r>
      <w:r w:rsidR="00C75ED3">
        <w:t>.</w:t>
      </w:r>
    </w:p>
    <w:p w14:paraId="3AEC41BC" w14:textId="00AF009E" w:rsidR="00864347" w:rsidRPr="0089686B" w:rsidRDefault="00864347" w:rsidP="00777BA1">
      <w:pPr>
        <w:pStyle w:val="Heading3"/>
      </w:pPr>
      <w:r w:rsidRPr="00841ED0">
        <w:t xml:space="preserve">February  </w:t>
      </w:r>
    </w:p>
    <w:p w14:paraId="14A2AC21" w14:textId="77777777" w:rsidR="00864347" w:rsidRDefault="00864347" w:rsidP="00777BA1">
      <w:r>
        <w:t>Key Assumptions/Factors:</w:t>
      </w:r>
    </w:p>
    <w:p w14:paraId="3FB237DE" w14:textId="77777777" w:rsidR="00864347" w:rsidRDefault="00864347" w:rsidP="00777BA1">
      <w:pPr>
        <w:pStyle w:val="ListParagraph"/>
        <w:numPr>
          <w:ilvl w:val="0"/>
          <w:numId w:val="8"/>
        </w:numPr>
        <w:spacing w:after="160" w:line="259" w:lineRule="auto"/>
      </w:pPr>
      <w:r>
        <w:t xml:space="preserve">General CVP operating goals: same as October through January period  </w:t>
      </w:r>
    </w:p>
    <w:p w14:paraId="33161D3C" w14:textId="0722291D" w:rsidR="00864347" w:rsidRDefault="00864347" w:rsidP="00777BA1">
      <w:pPr>
        <w:pStyle w:val="ListParagraph"/>
        <w:numPr>
          <w:ilvl w:val="0"/>
          <w:numId w:val="8"/>
        </w:numPr>
        <w:spacing w:after="160" w:line="259" w:lineRule="auto"/>
      </w:pPr>
      <w:r>
        <w:t xml:space="preserve">The water supply benefits of the </w:t>
      </w:r>
      <w:r w:rsidR="00E516D5">
        <w:t>CWF</w:t>
      </w:r>
      <w:r w:rsidR="00526C1C">
        <w:t xml:space="preserve"> facilities</w:t>
      </w:r>
      <w:r>
        <w:t xml:space="preserve"> will result primarily from the diversion of flow that </w:t>
      </w:r>
      <w:r w:rsidR="00B93675">
        <w:t>w</w:t>
      </w:r>
      <w:r>
        <w:t>ould not otherwise be stored in upstream storage or moved due to OMR and other export restrictions.</w:t>
      </w:r>
    </w:p>
    <w:p w14:paraId="726C5B9D" w14:textId="77777777" w:rsidR="00864347" w:rsidRDefault="00864347" w:rsidP="00BB6DDE">
      <w:r>
        <w:t xml:space="preserve">Approach for allocations: </w:t>
      </w:r>
    </w:p>
    <w:p w14:paraId="4203878D" w14:textId="448FE420" w:rsidR="00864347" w:rsidRDefault="00864347" w:rsidP="00777BA1">
      <w:pPr>
        <w:pStyle w:val="ListParagraph"/>
        <w:numPr>
          <w:ilvl w:val="0"/>
          <w:numId w:val="9"/>
        </w:numPr>
        <w:spacing w:after="160" w:line="259" w:lineRule="auto"/>
      </w:pPr>
      <w:r>
        <w:t xml:space="preserve">CVO develops </w:t>
      </w:r>
      <w:r w:rsidR="0011089A">
        <w:t>its</w:t>
      </w:r>
      <w:r>
        <w:t xml:space="preserve"> normal forecast assuming</w:t>
      </w:r>
      <w:r w:rsidR="00FB1D50">
        <w:t xml:space="preserve"> only through-delta operations and</w:t>
      </w:r>
      <w:r>
        <w:t xml:space="preserve"> no use of </w:t>
      </w:r>
      <w:r w:rsidR="00856E42">
        <w:t xml:space="preserve">the </w:t>
      </w:r>
      <w:r>
        <w:t>CWF</w:t>
      </w:r>
      <w:r w:rsidR="00526C1C">
        <w:t xml:space="preserve"> facilities from</w:t>
      </w:r>
      <w:r>
        <w:t xml:space="preserve"> February-September</w:t>
      </w:r>
      <w:r w:rsidR="003E4FB9">
        <w:t xml:space="preserve">. </w:t>
      </w:r>
      <w:r>
        <w:t xml:space="preserve">This allocation </w:t>
      </w:r>
      <w:r w:rsidR="00526C1C">
        <w:t xml:space="preserve">calculation </w:t>
      </w:r>
      <w:r>
        <w:t>starts with the water stored in San Luis as of January 31</w:t>
      </w:r>
      <w:r w:rsidRPr="00450789">
        <w:rPr>
          <w:vertAlign w:val="superscript"/>
        </w:rPr>
        <w:t>st</w:t>
      </w:r>
      <w:r w:rsidR="003E4FB9">
        <w:t xml:space="preserve">. </w:t>
      </w:r>
      <w:r>
        <w:t xml:space="preserve">This is the </w:t>
      </w:r>
      <w:r w:rsidR="000720DC">
        <w:t>Total A</w:t>
      </w:r>
      <w:r w:rsidR="00CE1931">
        <w:t>llocation</w:t>
      </w:r>
      <w:r w:rsidR="000720DC">
        <w:t>,</w:t>
      </w:r>
      <w:r w:rsidR="00CE1931">
        <w:t xml:space="preserve"> </w:t>
      </w:r>
      <w:r w:rsidR="00E67095">
        <w:t xml:space="preserve">which includes both the CVP Allocation and the </w:t>
      </w:r>
      <w:r w:rsidR="008C3DA6">
        <w:t>CWF Additional CVP Allocation</w:t>
      </w:r>
      <w:r>
        <w:t>.</w:t>
      </w:r>
    </w:p>
    <w:p w14:paraId="1C740D42" w14:textId="337A65C9" w:rsidR="00864347" w:rsidRPr="00B92CC3" w:rsidRDefault="00864347" w:rsidP="00777BA1">
      <w:pPr>
        <w:pStyle w:val="ListParagraph"/>
        <w:numPr>
          <w:ilvl w:val="0"/>
          <w:numId w:val="9"/>
        </w:numPr>
        <w:spacing w:after="160" w:line="259" w:lineRule="auto"/>
      </w:pPr>
      <w:r w:rsidRPr="00B92CC3">
        <w:t xml:space="preserve">CVO calculates the amount of water moved through the CWF </w:t>
      </w:r>
      <w:r w:rsidR="00526C1C">
        <w:t xml:space="preserve">facilities from </w:t>
      </w:r>
      <w:r w:rsidRPr="00B92CC3">
        <w:t xml:space="preserve">October – January that </w:t>
      </w:r>
      <w:r w:rsidR="00B93675">
        <w:t>w</w:t>
      </w:r>
      <w:r w:rsidRPr="00B92CC3">
        <w:t xml:space="preserve">ould not have otherwise moved through the delta and subtracts that from the total water to be allocated among all </w:t>
      </w:r>
      <w:r w:rsidR="005A410E">
        <w:t>SOD</w:t>
      </w:r>
      <w:r w:rsidRPr="00B92CC3">
        <w:t xml:space="preserve"> contractor</w:t>
      </w:r>
      <w:r w:rsidR="000A0D4B" w:rsidRPr="00B92CC3">
        <w:t>s</w:t>
      </w:r>
      <w:r w:rsidR="00C51004">
        <w:t xml:space="preserve"> and Cross Valley Contractors</w:t>
      </w:r>
      <w:r w:rsidR="009A5B57" w:rsidRPr="00B92CC3">
        <w:t>, both Participants and Non-Participants</w:t>
      </w:r>
      <w:r w:rsidR="000A0D4B" w:rsidRPr="00B92CC3">
        <w:t xml:space="preserve">. </w:t>
      </w:r>
      <w:r w:rsidRPr="00B92CC3">
        <w:t>This amount i</w:t>
      </w:r>
      <w:r w:rsidR="009E6512" w:rsidRPr="00B92CC3">
        <w:t xml:space="preserve">s the </w:t>
      </w:r>
      <w:r w:rsidR="008C3DA6">
        <w:t>CWF Additional CVP Allocation</w:t>
      </w:r>
      <w:r w:rsidR="009E6512" w:rsidRPr="00B92CC3">
        <w:t xml:space="preserve">. </w:t>
      </w:r>
      <w:r w:rsidRPr="00B92CC3">
        <w:t xml:space="preserve">The total allocation </w:t>
      </w:r>
      <w:r w:rsidR="00CC25DA" w:rsidRPr="00B92CC3">
        <w:t xml:space="preserve">available to all </w:t>
      </w:r>
      <w:r w:rsidR="00FF3E50">
        <w:t xml:space="preserve">CVP </w:t>
      </w:r>
      <w:r w:rsidR="00817FCC">
        <w:t>W</w:t>
      </w:r>
      <w:r w:rsidR="00FF3E50">
        <w:t xml:space="preserve">ater </w:t>
      </w:r>
      <w:r w:rsidR="00817FCC">
        <w:t>C</w:t>
      </w:r>
      <w:r w:rsidR="00FF3E50">
        <w:t>ontractor</w:t>
      </w:r>
      <w:r w:rsidR="00CC25DA" w:rsidRPr="00B92CC3">
        <w:t xml:space="preserve">s </w:t>
      </w:r>
      <w:r w:rsidRPr="00B92CC3">
        <w:t xml:space="preserve">minus the </w:t>
      </w:r>
      <w:r w:rsidR="008C3DA6">
        <w:t>CWF Additional CVP Allocation</w:t>
      </w:r>
      <w:r w:rsidR="00367FF0" w:rsidRPr="00B92CC3">
        <w:t xml:space="preserve"> </w:t>
      </w:r>
      <w:r w:rsidRPr="00B92CC3">
        <w:t xml:space="preserve">is the </w:t>
      </w:r>
      <w:r w:rsidR="00EB4D68" w:rsidRPr="00B92CC3">
        <w:t>‘</w:t>
      </w:r>
      <w:r w:rsidRPr="00B92CC3">
        <w:t xml:space="preserve">CVP </w:t>
      </w:r>
      <w:r w:rsidR="00367FF0" w:rsidRPr="00B92CC3">
        <w:t>Allocation</w:t>
      </w:r>
      <w:r w:rsidR="003E4FB9" w:rsidRPr="00B92CC3">
        <w:t>.</w:t>
      </w:r>
      <w:r w:rsidR="00EB4D68" w:rsidRPr="00B92CC3">
        <w:t>’</w:t>
      </w:r>
      <w:r w:rsidR="003E4FB9" w:rsidRPr="00B92CC3">
        <w:t xml:space="preserve"> </w:t>
      </w:r>
    </w:p>
    <w:p w14:paraId="2B2D5912" w14:textId="7F73151A" w:rsidR="00864347" w:rsidRPr="002375CD" w:rsidRDefault="00864347" w:rsidP="00C331CE">
      <w:pPr>
        <w:pStyle w:val="Heading3"/>
      </w:pPr>
      <w:r w:rsidRPr="002375CD">
        <w:t>March</w:t>
      </w:r>
      <w:r w:rsidR="00216601">
        <w:t>, April, and</w:t>
      </w:r>
      <w:r w:rsidRPr="002375CD">
        <w:t xml:space="preserve"> May  </w:t>
      </w:r>
    </w:p>
    <w:p w14:paraId="05BED4F2" w14:textId="77777777" w:rsidR="00864347" w:rsidRDefault="00864347">
      <w:r>
        <w:t>Key Assumptions/Factors:</w:t>
      </w:r>
    </w:p>
    <w:p w14:paraId="04FBED62" w14:textId="3091F96A" w:rsidR="00864347" w:rsidRDefault="00864347" w:rsidP="00777BA1">
      <w:pPr>
        <w:pStyle w:val="ListParagraph"/>
        <w:numPr>
          <w:ilvl w:val="0"/>
          <w:numId w:val="8"/>
        </w:numPr>
        <w:spacing w:after="160" w:line="259" w:lineRule="auto"/>
      </w:pPr>
      <w:r>
        <w:t>General CVP operating goals at this time: build upstream storage and begin moving stored water</w:t>
      </w:r>
      <w:r w:rsidR="00904E06">
        <w:t>,</w:t>
      </w:r>
      <w:r>
        <w:t xml:space="preserve"> if necessary</w:t>
      </w:r>
      <w:r w:rsidR="00904E06">
        <w:t>,</w:t>
      </w:r>
      <w:r>
        <w:t xml:space="preserve"> into San Luis </w:t>
      </w:r>
    </w:p>
    <w:p w14:paraId="4FCE752F" w14:textId="799F93AD" w:rsidR="00864347" w:rsidRDefault="00864347" w:rsidP="00777BA1">
      <w:pPr>
        <w:pStyle w:val="ListParagraph"/>
        <w:numPr>
          <w:ilvl w:val="1"/>
          <w:numId w:val="8"/>
        </w:numPr>
        <w:spacing w:after="160" w:line="259" w:lineRule="auto"/>
      </w:pPr>
      <w:r>
        <w:t xml:space="preserve">Any diversions of flow that </w:t>
      </w:r>
      <w:r w:rsidR="00B93675">
        <w:t>w</w:t>
      </w:r>
      <w:r>
        <w:t xml:space="preserve">ould not otherwise be stored in upstream storage or moved through-Delta that can be moved through the </w:t>
      </w:r>
      <w:r w:rsidR="00E516D5">
        <w:t>CWF</w:t>
      </w:r>
      <w:r>
        <w:t xml:space="preserve"> </w:t>
      </w:r>
      <w:r w:rsidR="00526C1C">
        <w:t xml:space="preserve">facilities </w:t>
      </w:r>
      <w:r>
        <w:t xml:space="preserve">in this period will serve to increase the prior month’s </w:t>
      </w:r>
      <w:r w:rsidR="008C3DA6">
        <w:t>CWF Additional CVP Allocation</w:t>
      </w:r>
      <w:r>
        <w:t>.</w:t>
      </w:r>
    </w:p>
    <w:p w14:paraId="3E7268D6" w14:textId="3EF7DDE7" w:rsidR="00864347" w:rsidRDefault="00864347" w:rsidP="00777BA1">
      <w:pPr>
        <w:pStyle w:val="ListParagraph"/>
        <w:numPr>
          <w:ilvl w:val="0"/>
          <w:numId w:val="8"/>
        </w:numPr>
        <w:spacing w:after="160" w:line="259" w:lineRule="auto"/>
      </w:pPr>
      <w:r>
        <w:t xml:space="preserve">San Luis will </w:t>
      </w:r>
      <w:r w:rsidR="00305FDE">
        <w:t xml:space="preserve">likely </w:t>
      </w:r>
      <w:r w:rsidR="00526C1C">
        <w:t>reach</w:t>
      </w:r>
      <w:r>
        <w:t xml:space="preserve"> its high</w:t>
      </w:r>
      <w:r w:rsidR="00526C1C">
        <w:t>est annual levels of storage</w:t>
      </w:r>
      <w:r>
        <w:t xml:space="preserve"> in this period and deliveries will begin. </w:t>
      </w:r>
    </w:p>
    <w:p w14:paraId="462CAEA3" w14:textId="77777777" w:rsidR="00864347" w:rsidRDefault="00864347" w:rsidP="00777BA1">
      <w:pPr>
        <w:pStyle w:val="ListParagraph"/>
        <w:numPr>
          <w:ilvl w:val="0"/>
          <w:numId w:val="8"/>
        </w:numPr>
        <w:spacing w:after="160" w:line="259" w:lineRule="auto"/>
      </w:pPr>
      <w:r>
        <w:t>Hydrology will become more certain over this period.</w:t>
      </w:r>
    </w:p>
    <w:p w14:paraId="3B347556" w14:textId="77777777" w:rsidR="00864347" w:rsidRDefault="00864347" w:rsidP="00BB6DDE">
      <w:r>
        <w:t xml:space="preserve">Approach for allocations: </w:t>
      </w:r>
    </w:p>
    <w:p w14:paraId="66864114" w14:textId="3A51E71F" w:rsidR="00864347" w:rsidRPr="00F41236" w:rsidRDefault="00864347" w:rsidP="002F69A3">
      <w:pPr>
        <w:pStyle w:val="ListParagraph"/>
        <w:numPr>
          <w:ilvl w:val="0"/>
          <w:numId w:val="9"/>
        </w:numPr>
        <w:spacing w:after="160" w:line="259" w:lineRule="auto"/>
      </w:pPr>
      <w:r>
        <w:t xml:space="preserve">CVO develops </w:t>
      </w:r>
      <w:r w:rsidR="0011089A">
        <w:t>its</w:t>
      </w:r>
      <w:r>
        <w:t xml:space="preserve"> normal forecast through September assuming no use of </w:t>
      </w:r>
      <w:r w:rsidR="00856E42">
        <w:t xml:space="preserve">the </w:t>
      </w:r>
      <w:r>
        <w:t xml:space="preserve">CWF to move water south that </w:t>
      </w:r>
      <w:r w:rsidR="00B93675">
        <w:t>w</w:t>
      </w:r>
      <w:r>
        <w:t xml:space="preserve">ould not have </w:t>
      </w:r>
      <w:r w:rsidR="00526C1C">
        <w:t xml:space="preserve">otherwise </w:t>
      </w:r>
      <w:r>
        <w:t>moved through the delta</w:t>
      </w:r>
      <w:r w:rsidR="003E4FB9">
        <w:t xml:space="preserve">. </w:t>
      </w:r>
      <w:r>
        <w:t>This allocation</w:t>
      </w:r>
      <w:r w:rsidR="00526C1C">
        <w:t xml:space="preserve"> calculation</w:t>
      </w:r>
      <w:r>
        <w:t xml:space="preserve"> starts with the water stored in San Luis as of the end of the previous month</w:t>
      </w:r>
      <w:r w:rsidR="003E4FB9">
        <w:t>.</w:t>
      </w:r>
      <w:r>
        <w:t xml:space="preserve"> </w:t>
      </w:r>
      <w:r w:rsidRPr="00F41236">
        <w:t xml:space="preserve">This is the </w:t>
      </w:r>
      <w:r w:rsidR="004A44C7">
        <w:t>T</w:t>
      </w:r>
      <w:r w:rsidRPr="00F41236">
        <w:t xml:space="preserve">otal </w:t>
      </w:r>
      <w:r w:rsidR="004A44C7">
        <w:t>A</w:t>
      </w:r>
      <w:r w:rsidRPr="00F41236">
        <w:t xml:space="preserve">llocation, </w:t>
      </w:r>
      <w:r w:rsidR="00AA4AD5" w:rsidRPr="00F41236">
        <w:t xml:space="preserve">which equals </w:t>
      </w:r>
      <w:r w:rsidRPr="00F41236">
        <w:t xml:space="preserve">the CVP </w:t>
      </w:r>
      <w:r w:rsidR="00EE228C">
        <w:t>A</w:t>
      </w:r>
      <w:r w:rsidRPr="00F41236">
        <w:t>llocation plus the amount of in</w:t>
      </w:r>
      <w:r w:rsidRPr="00907326">
        <w:t xml:space="preserve">creased </w:t>
      </w:r>
      <w:r w:rsidR="008C3DA6">
        <w:t>CWF Additional CVP Allocation</w:t>
      </w:r>
      <w:r w:rsidR="00AA4AD5" w:rsidRPr="00F41236">
        <w:t xml:space="preserve"> available as a result </w:t>
      </w:r>
      <w:r w:rsidR="007567BF" w:rsidRPr="00F41236">
        <w:t>of additional CWF W</w:t>
      </w:r>
      <w:r w:rsidR="00AA4AD5" w:rsidRPr="00F41236">
        <w:t xml:space="preserve">ater </w:t>
      </w:r>
      <w:r w:rsidRPr="00F41236">
        <w:t>moved in the previous months.</w:t>
      </w:r>
    </w:p>
    <w:p w14:paraId="477B7821" w14:textId="731C70B1" w:rsidR="00864347" w:rsidRDefault="00864347" w:rsidP="002F69A3">
      <w:pPr>
        <w:pStyle w:val="ListParagraph"/>
        <w:numPr>
          <w:ilvl w:val="0"/>
          <w:numId w:val="9"/>
        </w:numPr>
        <w:spacing w:after="160" w:line="259" w:lineRule="auto"/>
      </w:pPr>
      <w:r>
        <w:t xml:space="preserve">Each month beginning in March, CVO calculates the amount of water moved through the CWF the previous month that </w:t>
      </w:r>
      <w:r w:rsidR="000E17C2">
        <w:t>w</w:t>
      </w:r>
      <w:r>
        <w:t>ould not have otherwise moved through the delta and subtracts that from the total water to be allocated</w:t>
      </w:r>
      <w:r w:rsidR="003E4FB9">
        <w:t xml:space="preserve">. </w:t>
      </w:r>
      <w:r w:rsidR="00907326">
        <w:t xml:space="preserve">The </w:t>
      </w:r>
      <w:r w:rsidR="008C3DA6">
        <w:t>CWF Additional CVP Allocation</w:t>
      </w:r>
      <w:r w:rsidR="00907326">
        <w:t xml:space="preserve"> </w:t>
      </w:r>
      <w:r w:rsidRPr="00907326">
        <w:t xml:space="preserve">is then </w:t>
      </w:r>
      <w:r w:rsidR="00907326">
        <w:t>updated</w:t>
      </w:r>
      <w:r w:rsidR="00907326" w:rsidRPr="00907326">
        <w:t xml:space="preserve"> </w:t>
      </w:r>
      <w:r w:rsidR="00907326">
        <w:t>to reflect this additional water</w:t>
      </w:r>
      <w:r w:rsidR="003E4FB9" w:rsidRPr="00907326">
        <w:t xml:space="preserve">. </w:t>
      </w:r>
      <w:r w:rsidRPr="00907326">
        <w:t xml:space="preserve">The </w:t>
      </w:r>
      <w:r w:rsidR="00780FD0">
        <w:t>T</w:t>
      </w:r>
      <w:r w:rsidRPr="00907326">
        <w:t xml:space="preserve">otal </w:t>
      </w:r>
      <w:r w:rsidR="00780FD0">
        <w:t>A</w:t>
      </w:r>
      <w:r w:rsidRPr="00907326">
        <w:t xml:space="preserve">llocation minus the </w:t>
      </w:r>
      <w:r w:rsidR="008C3DA6">
        <w:t>CWF Additional CVP Allocation</w:t>
      </w:r>
      <w:r w:rsidR="001508AB" w:rsidRPr="00907326">
        <w:t xml:space="preserve"> </w:t>
      </w:r>
      <w:r w:rsidRPr="00907326">
        <w:t xml:space="preserve">is the </w:t>
      </w:r>
      <w:r w:rsidR="001508AB">
        <w:t>‘</w:t>
      </w:r>
      <w:r w:rsidRPr="00907326">
        <w:t xml:space="preserve">CVP </w:t>
      </w:r>
      <w:r w:rsidR="001508AB">
        <w:t>A</w:t>
      </w:r>
      <w:r w:rsidRPr="00907326">
        <w:t>llocation</w:t>
      </w:r>
      <w:r w:rsidR="003E4FB9" w:rsidRPr="00907326">
        <w:t>.</w:t>
      </w:r>
      <w:r w:rsidR="001508AB">
        <w:t>’</w:t>
      </w:r>
      <w:r w:rsidR="003E4FB9">
        <w:t xml:space="preserve"> </w:t>
      </w:r>
    </w:p>
    <w:p w14:paraId="08EE47CC" w14:textId="31F26417" w:rsidR="009E2E54" w:rsidRDefault="00864347" w:rsidP="00EC4177">
      <w:pPr>
        <w:pStyle w:val="ListParagraph"/>
        <w:numPr>
          <w:ilvl w:val="0"/>
          <w:numId w:val="9"/>
        </w:numPr>
        <w:spacing w:after="160" w:line="259" w:lineRule="auto"/>
      </w:pPr>
      <w:r>
        <w:t xml:space="preserve">If San Luis fills in this period and it is apparent that it would have filled without the additional water moved through the CWF, then the </w:t>
      </w:r>
      <w:r w:rsidR="008C3DA6">
        <w:t>CWF Additional CVP Allocation</w:t>
      </w:r>
      <w:r w:rsidR="00C50ABD">
        <w:t xml:space="preserve"> </w:t>
      </w:r>
      <w:r>
        <w:t xml:space="preserve">will be adjusted </w:t>
      </w:r>
      <w:r w:rsidR="00FB1D50">
        <w:t xml:space="preserve">downward </w:t>
      </w:r>
      <w:r>
        <w:t xml:space="preserve">to include only the benefits that </w:t>
      </w:r>
      <w:r w:rsidR="00D50540">
        <w:t>w</w:t>
      </w:r>
      <w:r>
        <w:t xml:space="preserve">ould not have been achieved </w:t>
      </w:r>
      <w:r w:rsidR="00430CEE">
        <w:t>solely</w:t>
      </w:r>
      <w:r>
        <w:t xml:space="preserve"> through</w:t>
      </w:r>
      <w:r w:rsidR="0011089A">
        <w:t xml:space="preserve"> use of the CWF facilities</w:t>
      </w:r>
      <w:r w:rsidR="003E4FB9">
        <w:t xml:space="preserve">. </w:t>
      </w:r>
    </w:p>
    <w:p w14:paraId="2EC87D75" w14:textId="4C8F2401" w:rsidR="00342646" w:rsidRDefault="00864347" w:rsidP="00EC4177">
      <w:pPr>
        <w:pStyle w:val="ListParagraph"/>
        <w:numPr>
          <w:ilvl w:val="1"/>
          <w:numId w:val="9"/>
        </w:numPr>
        <w:spacing w:after="160" w:line="259" w:lineRule="auto"/>
      </w:pPr>
      <w:r>
        <w:t xml:space="preserve">Note: This process would need more development to define how to </w:t>
      </w:r>
      <w:r w:rsidR="00A17908">
        <w:t>hind-cast</w:t>
      </w:r>
      <w:r>
        <w:t xml:space="preserve"> filling of San Luis without </w:t>
      </w:r>
      <w:r w:rsidR="00856E42">
        <w:t xml:space="preserve">the </w:t>
      </w:r>
      <w:r>
        <w:t>CWF.</w:t>
      </w:r>
      <w:r w:rsidR="005D0BD0">
        <w:t xml:space="preserve"> </w:t>
      </w:r>
    </w:p>
    <w:p w14:paraId="24593736" w14:textId="5542323E" w:rsidR="007153F7" w:rsidRDefault="007153F7" w:rsidP="007941D3">
      <w:pPr>
        <w:pStyle w:val="ListParagraph"/>
        <w:numPr>
          <w:ilvl w:val="0"/>
          <w:numId w:val="9"/>
        </w:numPr>
        <w:spacing w:after="160" w:line="259" w:lineRule="auto"/>
      </w:pPr>
      <w:r>
        <w:t xml:space="preserve">A Participant’s share of CWF Water, including any portion exceeding </w:t>
      </w:r>
      <w:r w:rsidR="007941D3" w:rsidRPr="00E66E6E">
        <w:t xml:space="preserve">the </w:t>
      </w:r>
      <w:r>
        <w:t xml:space="preserve">Participant’s full contract or delivery </w:t>
      </w:r>
      <w:r w:rsidR="007941D3" w:rsidRPr="00E66E6E">
        <w:t>quantity</w:t>
      </w:r>
      <w:r>
        <w:t>,</w:t>
      </w:r>
      <w:r w:rsidR="007941D3" w:rsidRPr="00E66E6E">
        <w:t xml:space="preserve"> will be </w:t>
      </w:r>
      <w:r>
        <w:t xml:space="preserve">allocated to the Participant to take direct delivery of, store in both project and non-project facilities, transfer, bank, and/or exchange, consistent with existing and amended contractual provisions. </w:t>
      </w:r>
    </w:p>
    <w:p w14:paraId="179E89E8" w14:textId="2532DEA9" w:rsidR="007941D3" w:rsidRDefault="007153F7" w:rsidP="007941D3">
      <w:pPr>
        <w:pStyle w:val="ListParagraph"/>
        <w:numPr>
          <w:ilvl w:val="0"/>
          <w:numId w:val="9"/>
        </w:numPr>
        <w:spacing w:after="160" w:line="259" w:lineRule="auto"/>
      </w:pPr>
      <w:r>
        <w:t>The Participant may request that any portion of the Participant’s CWF Additional CVP Allocation be</w:t>
      </w:r>
      <w:r w:rsidRPr="00E66E6E">
        <w:t xml:space="preserve"> </w:t>
      </w:r>
      <w:r w:rsidR="007941D3" w:rsidRPr="00E66E6E">
        <w:t xml:space="preserve">stored in San Luis for allocation to </w:t>
      </w:r>
      <w:r>
        <w:t xml:space="preserve">the </w:t>
      </w:r>
      <w:r w:rsidR="007941D3" w:rsidRPr="00E66E6E">
        <w:t xml:space="preserve">Participant </w:t>
      </w:r>
      <w:r w:rsidR="007941D3">
        <w:t>in the following contract year.</w:t>
      </w:r>
      <w:r w:rsidR="007941D3" w:rsidRPr="00E66E6E">
        <w:t> </w:t>
      </w:r>
      <w:r w:rsidR="003F69E2">
        <w:t xml:space="preserve">Storing CWF Water for a future year will not impact the following years CVP Allocation. </w:t>
      </w:r>
      <w:r w:rsidR="005B594A">
        <w:t xml:space="preserve">Any storing of CWF water by a Participant shall follow the existing rescheduling guidelines. </w:t>
      </w:r>
      <w:r w:rsidR="00FD5CAB">
        <w:t xml:space="preserve">If the CVP portion of San Luis  fills and would have filled in the absence of previous year’s CWF </w:t>
      </w:r>
      <w:r w:rsidR="00B658AE">
        <w:t>W</w:t>
      </w:r>
      <w:r w:rsidR="00FD5CAB">
        <w:t>ater, t</w:t>
      </w:r>
      <w:r w:rsidR="00FD5CAB" w:rsidRPr="00E66E6E">
        <w:t xml:space="preserve">hat </w:t>
      </w:r>
      <w:r w:rsidR="00FD5CAB">
        <w:t xml:space="preserve">previous year’s CWF </w:t>
      </w:r>
      <w:r w:rsidR="00B93675">
        <w:t>W</w:t>
      </w:r>
      <w:r w:rsidR="00FD5CAB">
        <w:t xml:space="preserve">ater stored in San Luis  </w:t>
      </w:r>
      <w:r w:rsidR="007941D3" w:rsidRPr="00E66E6E">
        <w:t xml:space="preserve">will </w:t>
      </w:r>
      <w:r w:rsidR="007941D3">
        <w:t>lose its CWF Water designation</w:t>
      </w:r>
      <w:r w:rsidR="007941D3" w:rsidRPr="00E66E6E">
        <w:t xml:space="preserve"> </w:t>
      </w:r>
      <w:r w:rsidR="007941D3">
        <w:t xml:space="preserve">and will be </w:t>
      </w:r>
      <w:r w:rsidR="007941D3" w:rsidRPr="00E66E6E">
        <w:t>available for allocation to</w:t>
      </w:r>
      <w:r w:rsidR="00B93675">
        <w:t xml:space="preserve"> all</w:t>
      </w:r>
      <w:r w:rsidR="007941D3" w:rsidRPr="00E66E6E">
        <w:t xml:space="preserve"> CVP purposes.</w:t>
      </w:r>
      <w:r w:rsidR="00C85689">
        <w:t xml:space="preserve"> The </w:t>
      </w:r>
      <w:r w:rsidR="009F7CEB">
        <w:t>ability</w:t>
      </w:r>
      <w:r w:rsidR="00C85689">
        <w:t xml:space="preserve"> to store CWF Water in San Luis</w:t>
      </w:r>
      <w:r w:rsidR="00262417">
        <w:t xml:space="preserve"> will not impact the use of the CVP portion of San Luis (and related facilities) to meet Reclamation’s contractual and statutory obligations.</w:t>
      </w:r>
    </w:p>
    <w:p w14:paraId="503D72B3" w14:textId="1C6FEE77" w:rsidR="003C2194" w:rsidRPr="002375CD" w:rsidRDefault="003C2194" w:rsidP="003C2194">
      <w:pPr>
        <w:pStyle w:val="Heading3"/>
      </w:pPr>
      <w:r w:rsidRPr="00CB3EE2">
        <w:t>June</w:t>
      </w:r>
      <w:r w:rsidR="00216601" w:rsidRPr="00CB3EE2">
        <w:t>, July, August, and September</w:t>
      </w:r>
      <w:r w:rsidRPr="002375CD">
        <w:t xml:space="preserve">  </w:t>
      </w:r>
    </w:p>
    <w:p w14:paraId="2301389F" w14:textId="0B759E8D" w:rsidR="003C2194" w:rsidRPr="00825A0B" w:rsidRDefault="003C2194" w:rsidP="00F24A8A">
      <w:r w:rsidRPr="00825A0B">
        <w:t>Key Assumptions/Factors:</w:t>
      </w:r>
    </w:p>
    <w:p w14:paraId="0F52C615" w14:textId="4A3DA9DB" w:rsidR="003C2194" w:rsidRDefault="003C2194" w:rsidP="003C2194">
      <w:pPr>
        <w:pStyle w:val="ListParagraph"/>
        <w:numPr>
          <w:ilvl w:val="0"/>
          <w:numId w:val="8"/>
        </w:numPr>
        <w:spacing w:after="160" w:line="259" w:lineRule="auto"/>
      </w:pPr>
      <w:r w:rsidRPr="00825A0B">
        <w:t xml:space="preserve">Hydrology </w:t>
      </w:r>
      <w:r w:rsidR="00385510">
        <w:t>is</w:t>
      </w:r>
      <w:r w:rsidRPr="00825A0B">
        <w:t xml:space="preserve"> more certain </w:t>
      </w:r>
      <w:r w:rsidR="00BA05A5">
        <w:t>during</w:t>
      </w:r>
      <w:r w:rsidRPr="00825A0B">
        <w:t xml:space="preserve"> this period.</w:t>
      </w:r>
    </w:p>
    <w:p w14:paraId="7DB90183" w14:textId="40EE2917" w:rsidR="00702638" w:rsidRDefault="0062626C" w:rsidP="003C2194">
      <w:pPr>
        <w:pStyle w:val="ListParagraph"/>
        <w:numPr>
          <w:ilvl w:val="0"/>
          <w:numId w:val="8"/>
        </w:numPr>
        <w:spacing w:after="160" w:line="259" w:lineRule="auto"/>
      </w:pPr>
      <w:r>
        <w:t xml:space="preserve">The final CWF </w:t>
      </w:r>
      <w:r w:rsidR="0034605E">
        <w:t>Additional</w:t>
      </w:r>
      <w:r w:rsidR="003254C5">
        <w:t xml:space="preserve"> CVP</w:t>
      </w:r>
      <w:r w:rsidR="0034605E">
        <w:t xml:space="preserve"> A</w:t>
      </w:r>
      <w:r>
        <w:t>llocation will be issued in May assuming that the CWF provides few to no benefits during the June to September time frame.</w:t>
      </w:r>
    </w:p>
    <w:p w14:paraId="5738685A" w14:textId="32118802" w:rsidR="00525431" w:rsidRDefault="003C2194" w:rsidP="005470FA">
      <w:pPr>
        <w:shd w:val="clear" w:color="auto" w:fill="FFFFFF" w:themeFill="background1"/>
      </w:pPr>
      <w:r w:rsidRPr="00825A0B">
        <w:t xml:space="preserve">Approach for allocations: </w:t>
      </w:r>
    </w:p>
    <w:p w14:paraId="2963CA89" w14:textId="2B94CD2A" w:rsidR="00525431" w:rsidRDefault="00192D82" w:rsidP="005470FA">
      <w:pPr>
        <w:pStyle w:val="ListParagraph"/>
        <w:numPr>
          <w:ilvl w:val="0"/>
          <w:numId w:val="14"/>
        </w:numPr>
        <w:shd w:val="clear" w:color="auto" w:fill="FFFFFF" w:themeFill="background1"/>
      </w:pPr>
      <w:r>
        <w:t xml:space="preserve">Any additional CWF </w:t>
      </w:r>
      <w:r w:rsidR="00B658AE">
        <w:t>W</w:t>
      </w:r>
      <w:r>
        <w:t>ater realized during this time period will be allocated to the Participants.</w:t>
      </w:r>
    </w:p>
    <w:p w14:paraId="0BDFFB02" w14:textId="77777777" w:rsidR="005470FA" w:rsidRDefault="007153F7" w:rsidP="005470FA">
      <w:pPr>
        <w:pStyle w:val="ListParagraph"/>
        <w:numPr>
          <w:ilvl w:val="0"/>
          <w:numId w:val="14"/>
        </w:numPr>
        <w:shd w:val="clear" w:color="auto" w:fill="FFFFFF" w:themeFill="background1"/>
        <w:spacing w:after="160" w:line="259" w:lineRule="auto"/>
      </w:pPr>
      <w:r>
        <w:t xml:space="preserve">A Participant’s share of CWF Water, including any portion exceeding </w:t>
      </w:r>
      <w:r w:rsidRPr="00E66E6E">
        <w:t xml:space="preserve">the </w:t>
      </w:r>
      <w:r>
        <w:t xml:space="preserve">Participant’s full contract or delivery </w:t>
      </w:r>
      <w:r w:rsidRPr="00E66E6E">
        <w:t>quantity</w:t>
      </w:r>
      <w:r>
        <w:t>,</w:t>
      </w:r>
      <w:r w:rsidRPr="00E66E6E">
        <w:t xml:space="preserve"> will be</w:t>
      </w:r>
      <w:r>
        <w:t xml:space="preserve"> allocated to the Participant to take direct delivery of, store in both project and non-project facilities, transfer, bank, and/or exchange, consistent </w:t>
      </w:r>
      <w:r w:rsidRPr="005470FA">
        <w:t xml:space="preserve">with existing, amended, or new agreements.  </w:t>
      </w:r>
    </w:p>
    <w:p w14:paraId="28FCC650" w14:textId="2AAD2F5B" w:rsidR="006477A4" w:rsidRPr="005470FA" w:rsidRDefault="00192D82" w:rsidP="005470FA">
      <w:pPr>
        <w:pStyle w:val="ListParagraph"/>
        <w:numPr>
          <w:ilvl w:val="0"/>
          <w:numId w:val="14"/>
        </w:numPr>
        <w:shd w:val="clear" w:color="auto" w:fill="FFFFFF" w:themeFill="background1"/>
        <w:spacing w:after="160" w:line="259" w:lineRule="auto"/>
      </w:pPr>
      <w:r w:rsidRPr="005470FA">
        <w:t xml:space="preserve">The Participant may request that any portion of the Participant’s CWF Additional CVP Allocation be stored in San Luis for allocation to the Participant in the following contract year. Storing CWF Water for a future year will not impact the following years CVP Allocation. </w:t>
      </w:r>
      <w:r w:rsidR="006A16F7" w:rsidRPr="005470FA">
        <w:t xml:space="preserve">Any storing of CWF water by a Participant shall follow the existing rescheduling guidelines. </w:t>
      </w:r>
      <w:r w:rsidRPr="005470FA">
        <w:t xml:space="preserve">If the CVP portion of San Luis fills and would have filled in the absence of previous year’s CWF </w:t>
      </w:r>
      <w:r w:rsidR="00B658AE" w:rsidRPr="005470FA">
        <w:t>W</w:t>
      </w:r>
      <w:r w:rsidRPr="005470FA">
        <w:t xml:space="preserve">ater, that previous year’s CWF </w:t>
      </w:r>
      <w:r w:rsidR="00B93675" w:rsidRPr="005470FA">
        <w:t>W</w:t>
      </w:r>
      <w:r w:rsidRPr="005470FA">
        <w:t xml:space="preserve">ater stored in San Luis  will lose its CWF Water designation and will be available for allocation to </w:t>
      </w:r>
      <w:r w:rsidR="00B93675" w:rsidRPr="005470FA">
        <w:t>all</w:t>
      </w:r>
      <w:r w:rsidRPr="005470FA">
        <w:t xml:space="preserve"> CVP purposes. The ability to store CWF Water in San Luis will not impact the use of the CVP portion of</w:t>
      </w:r>
      <w:r>
        <w:t xml:space="preserve"> San Luis (and related facilities) to meet Reclamation’s contractual and statutory obligations.</w:t>
      </w:r>
    </w:p>
    <w:sectPr w:rsidR="006477A4" w:rsidRPr="005470FA" w:rsidSect="009F32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F0E5B" w14:textId="77777777" w:rsidR="00B52DE5" w:rsidRDefault="00B52DE5" w:rsidP="00A042BC">
      <w:r>
        <w:separator/>
      </w:r>
    </w:p>
  </w:endnote>
  <w:endnote w:type="continuationSeparator" w:id="0">
    <w:p w14:paraId="2672279B" w14:textId="77777777" w:rsidR="00B52DE5" w:rsidRDefault="00B52DE5" w:rsidP="00A0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7258" w14:textId="77777777" w:rsidR="00E17463" w:rsidRDefault="00E17463" w:rsidP="00F934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BC5BB" w14:textId="77777777" w:rsidR="00E17463" w:rsidRDefault="00E1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556559"/>
      <w:docPartObj>
        <w:docPartGallery w:val="Page Numbers (Bottom of Page)"/>
        <w:docPartUnique/>
      </w:docPartObj>
    </w:sdtPr>
    <w:sdtEndPr>
      <w:rPr>
        <w:noProof/>
      </w:rPr>
    </w:sdtEndPr>
    <w:sdtContent>
      <w:p w14:paraId="642B4A83" w14:textId="52464AED" w:rsidR="00E17463" w:rsidRDefault="00E17463">
        <w:pPr>
          <w:pStyle w:val="Footer"/>
          <w:jc w:val="center"/>
        </w:pPr>
        <w:r>
          <w:fldChar w:fldCharType="begin"/>
        </w:r>
        <w:r>
          <w:instrText xml:space="preserve"> PAGE   \* MERGEFORMAT </w:instrText>
        </w:r>
        <w:r>
          <w:fldChar w:fldCharType="separate"/>
        </w:r>
        <w:r w:rsidR="0059345D">
          <w:rPr>
            <w:noProof/>
          </w:rPr>
          <w:t>2</w:t>
        </w:r>
        <w:r>
          <w:rPr>
            <w:noProof/>
          </w:rPr>
          <w:fldChar w:fldCharType="end"/>
        </w:r>
      </w:p>
    </w:sdtContent>
  </w:sdt>
  <w:p w14:paraId="364F1FFB" w14:textId="77777777" w:rsidR="00E17463" w:rsidRDefault="00E17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013266"/>
      <w:docPartObj>
        <w:docPartGallery w:val="Page Numbers (Bottom of Page)"/>
        <w:docPartUnique/>
      </w:docPartObj>
    </w:sdtPr>
    <w:sdtEndPr>
      <w:rPr>
        <w:noProof/>
      </w:rPr>
    </w:sdtEndPr>
    <w:sdtContent>
      <w:p w14:paraId="19772E42" w14:textId="3D278793" w:rsidR="00E17463" w:rsidRDefault="00E17463">
        <w:pPr>
          <w:pStyle w:val="Footer"/>
          <w:jc w:val="center"/>
        </w:pPr>
        <w:r>
          <w:fldChar w:fldCharType="begin"/>
        </w:r>
        <w:r>
          <w:instrText xml:space="preserve"> PAGE   \* MERGEFORMAT </w:instrText>
        </w:r>
        <w:r>
          <w:fldChar w:fldCharType="separate"/>
        </w:r>
        <w:r w:rsidR="0059345D">
          <w:rPr>
            <w:noProof/>
          </w:rPr>
          <w:t>1</w:t>
        </w:r>
        <w:r>
          <w:rPr>
            <w:noProof/>
          </w:rPr>
          <w:fldChar w:fldCharType="end"/>
        </w:r>
      </w:p>
    </w:sdtContent>
  </w:sdt>
  <w:p w14:paraId="4CEF7563" w14:textId="77777777" w:rsidR="00E17463" w:rsidRDefault="00E17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287F" w14:textId="77777777" w:rsidR="00B52DE5" w:rsidRDefault="00B52DE5" w:rsidP="00A042BC">
      <w:r>
        <w:separator/>
      </w:r>
    </w:p>
  </w:footnote>
  <w:footnote w:type="continuationSeparator" w:id="0">
    <w:p w14:paraId="6C968FCD" w14:textId="77777777" w:rsidR="00B52DE5" w:rsidRDefault="00B52DE5" w:rsidP="00A042BC">
      <w:r>
        <w:continuationSeparator/>
      </w:r>
    </w:p>
  </w:footnote>
  <w:footnote w:id="1">
    <w:p w14:paraId="4A549A04" w14:textId="77777777" w:rsidR="00502D8E" w:rsidRDefault="00502D8E" w:rsidP="00502D8E">
      <w:pPr>
        <w:pStyle w:val="FootnoteText"/>
      </w:pPr>
      <w:r>
        <w:rPr>
          <w:rStyle w:val="FootnoteReference"/>
        </w:rPr>
        <w:footnoteRef/>
      </w:r>
      <w:r>
        <w:t xml:space="preserve"> The Participants will contract with the owner of the facilities for capacity and use regardless of whether the owner is DWR or another entity. </w:t>
      </w:r>
    </w:p>
  </w:footnote>
  <w:footnote w:id="2">
    <w:p w14:paraId="7B54209F" w14:textId="46C884A0" w:rsidR="00E17463" w:rsidRDefault="0084049C" w:rsidP="000A24DD">
      <w:pPr>
        <w:pStyle w:val="FootnoteText"/>
      </w:pPr>
      <w:r>
        <w:rPr>
          <w:rFonts w:eastAsia="Times New Roman" w:cs="Times New Roman"/>
          <w:color w:val="000000"/>
          <w:shd w:val="clear" w:color="auto" w:fill="FFFFFF"/>
          <w:vertAlign w:val="superscript"/>
        </w:rPr>
        <w:t xml:space="preserve">2 </w:t>
      </w:r>
      <w:r w:rsidR="00D43DCD">
        <w:t xml:space="preserve"> </w:t>
      </w:r>
      <w:r w:rsidR="00E17463">
        <w:rPr>
          <w:rFonts w:eastAsia="Times New Roman" w:cs="Times New Roman"/>
          <w:color w:val="000000"/>
          <w:shd w:val="clear" w:color="auto" w:fill="FFFFFF"/>
        </w:rPr>
        <w:t>N</w:t>
      </w:r>
      <w:r w:rsidR="00E17463" w:rsidRPr="003E6B16">
        <w:rPr>
          <w:rFonts w:eastAsia="Times New Roman" w:cs="Times New Roman"/>
          <w:color w:val="000000"/>
          <w:shd w:val="clear" w:color="auto" w:fill="FFFFFF"/>
        </w:rPr>
        <w:t>ew restriction</w:t>
      </w:r>
      <w:r w:rsidR="00E17463">
        <w:rPr>
          <w:rFonts w:eastAsia="Times New Roman" w:cs="Times New Roman"/>
          <w:color w:val="000000"/>
          <w:shd w:val="clear" w:color="auto" w:fill="FFFFFF"/>
        </w:rPr>
        <w:t xml:space="preserve">s </w:t>
      </w:r>
      <w:r w:rsidR="00E17463" w:rsidRPr="003E6B16">
        <w:rPr>
          <w:rFonts w:eastAsia="Times New Roman" w:cs="Times New Roman"/>
          <w:color w:val="000000"/>
          <w:shd w:val="clear" w:color="auto" w:fill="FFFFFF"/>
        </w:rPr>
        <w:t xml:space="preserve">imposed on </w:t>
      </w:r>
      <w:r w:rsidR="00E17463">
        <w:rPr>
          <w:rFonts w:eastAsia="Times New Roman" w:cs="Times New Roman"/>
          <w:color w:val="000000"/>
          <w:shd w:val="clear" w:color="auto" w:fill="FFFFFF"/>
        </w:rPr>
        <w:t xml:space="preserve">the overall </w:t>
      </w:r>
      <w:r w:rsidR="00E17463" w:rsidRPr="003E6B16">
        <w:rPr>
          <w:rFonts w:eastAsia="Times New Roman" w:cs="Times New Roman"/>
          <w:color w:val="000000"/>
          <w:shd w:val="clear" w:color="auto" w:fill="FFFFFF"/>
        </w:rPr>
        <w:t xml:space="preserve">operations of the </w:t>
      </w:r>
      <w:r w:rsidR="00D43DCD">
        <w:rPr>
          <w:rFonts w:eastAsia="Times New Roman" w:cs="Times New Roman"/>
          <w:color w:val="000000"/>
          <w:shd w:val="clear" w:color="auto" w:fill="FFFFFF"/>
        </w:rPr>
        <w:t>CVP and SWP</w:t>
      </w:r>
      <w:r w:rsidR="007D4D09">
        <w:rPr>
          <w:rFonts w:eastAsia="Times New Roman" w:cs="Times New Roman"/>
          <w:color w:val="000000"/>
          <w:shd w:val="clear" w:color="auto" w:fill="FFFFFF"/>
        </w:rPr>
        <w:t xml:space="preserve"> that would be in place without operating the CWF</w:t>
      </w:r>
      <w:r w:rsidR="007275C9">
        <w:rPr>
          <w:rFonts w:eastAsia="Times New Roman" w:cs="Times New Roman"/>
          <w:color w:val="000000"/>
          <w:shd w:val="clear" w:color="auto" w:fill="FFFFFF"/>
        </w:rPr>
        <w:t xml:space="preserve"> </w:t>
      </w:r>
      <w:r w:rsidR="00E17463">
        <w:rPr>
          <w:rFonts w:eastAsia="Times New Roman" w:cs="Times New Roman"/>
          <w:shd w:val="clear" w:color="auto" w:fill="FFFFFF"/>
        </w:rPr>
        <w:t xml:space="preserve">will be imposed on all </w:t>
      </w:r>
      <w:r w:rsidR="007275C9">
        <w:rPr>
          <w:rFonts w:eastAsia="Times New Roman" w:cs="Times New Roman"/>
          <w:shd w:val="clear" w:color="auto" w:fill="FFFFFF"/>
        </w:rPr>
        <w:t xml:space="preserve">CVP </w:t>
      </w:r>
      <w:r w:rsidR="00E17463">
        <w:rPr>
          <w:rFonts w:eastAsia="Times New Roman" w:cs="Times New Roman"/>
          <w:shd w:val="clear" w:color="auto" w:fill="FFFFFF"/>
        </w:rPr>
        <w:t xml:space="preserve">contractor allocations as the restriction is imposed </w:t>
      </w:r>
      <w:r w:rsidR="00E17463" w:rsidRPr="00130C03">
        <w:rPr>
          <w:rFonts w:eastAsia="Times New Roman" w:cs="Times New Roman"/>
          <w:shd w:val="clear" w:color="auto" w:fill="FFFFFF"/>
        </w:rPr>
        <w:t xml:space="preserve">on </w:t>
      </w:r>
      <w:r w:rsidR="00E17463" w:rsidRPr="00130C03">
        <w:rPr>
          <w:rFonts w:eastAsia="Times New Roman" w:cs="Times New Roman"/>
          <w:color w:val="000000"/>
          <w:shd w:val="clear" w:color="auto" w:fill="FFFFFF"/>
        </w:rPr>
        <w:t>integrated operations, rather than solely the operations of the CWF.</w:t>
      </w:r>
      <w:r w:rsidR="00130C03" w:rsidRPr="00130C03">
        <w:rPr>
          <w:rFonts w:eastAsia="Times New Roman" w:cs="Times New Roman"/>
          <w:color w:val="000000"/>
          <w:shd w:val="clear" w:color="auto" w:fill="FFFFFF"/>
        </w:rPr>
        <w:t xml:space="preserve"> </w:t>
      </w:r>
      <w:r w:rsidR="00130C03" w:rsidRPr="00130C03">
        <w:rPr>
          <w:rFonts w:eastAsia="Times New Roman" w:cs="Times New Roman"/>
          <w:shd w:val="clear" w:color="auto" w:fill="FFFFFF"/>
        </w:rPr>
        <w:t>However, if the environmental planning, designing or permitting of CWF in advance of the construction and operation of CWF results in new restrictions on current operations, those impacts wil</w:t>
      </w:r>
      <w:r w:rsidR="00130C03">
        <w:rPr>
          <w:rFonts w:eastAsia="Times New Roman" w:cs="Times New Roman"/>
          <w:shd w:val="clear" w:color="auto" w:fill="FFFFFF"/>
        </w:rPr>
        <w:t>l</w:t>
      </w:r>
      <w:r w:rsidR="00130C03" w:rsidRPr="00130C03">
        <w:rPr>
          <w:rFonts w:eastAsia="Times New Roman" w:cs="Times New Roman"/>
          <w:shd w:val="clear" w:color="auto" w:fill="FFFFFF"/>
        </w:rPr>
        <w:t xml:space="preserve"> be borne solely by CWF beneficiaries. </w:t>
      </w:r>
      <w:r w:rsidR="00D43DCD">
        <w:t>A process will be setup through the Coordination Agreement to determine what regulations are attributable to CWF and a method for assigning responsibility for meeting those regulations between the CVP Participants and the SWP.</w:t>
      </w:r>
      <w:r w:rsidR="00130C03" w:rsidRPr="00130C03">
        <w:rPr>
          <w:rFonts w:eastAsia="Times New Roman" w:cs="Times New Roman"/>
          <w:shd w:val="clear" w:color="auto" w:fill="FFFFFF"/>
        </w:rPr>
        <w:t xml:space="preserve"> </w:t>
      </w:r>
    </w:p>
  </w:footnote>
  <w:footnote w:id="3">
    <w:p w14:paraId="0BCD0642" w14:textId="0A0C3B08" w:rsidR="00DF7799" w:rsidRDefault="00DF7799" w:rsidP="00DF7799">
      <w:pPr>
        <w:pStyle w:val="FootnoteText"/>
      </w:pPr>
      <w:r>
        <w:rPr>
          <w:rStyle w:val="FootnoteReference"/>
        </w:rPr>
        <w:footnoteRef/>
      </w:r>
      <w:r>
        <w:t xml:space="preserve"> </w:t>
      </w:r>
      <w:r w:rsidR="00464849">
        <w:t>I</w:t>
      </w:r>
      <w:r>
        <w:t>n order to provide all CVP contractors an opportunity to contribute, additional details and outstanding issues to this Participation Approach</w:t>
      </w:r>
      <w:r w:rsidR="00464849">
        <w:t xml:space="preserve"> and accounting process</w:t>
      </w:r>
      <w:r>
        <w:t xml:space="preserve"> will be further developed and resolved in future workshops.  Implementation of the accounting process will require coordination with Participants and Non-Participants.</w:t>
      </w:r>
    </w:p>
  </w:footnote>
  <w:footnote w:id="4">
    <w:p w14:paraId="372E6216" w14:textId="3DDAE082" w:rsidR="00E17463" w:rsidRDefault="00E17463">
      <w:pPr>
        <w:pStyle w:val="FootnoteText"/>
      </w:pPr>
      <w:r>
        <w:rPr>
          <w:rStyle w:val="FootnoteReference"/>
        </w:rPr>
        <w:footnoteRef/>
      </w:r>
      <w:r>
        <w:t xml:space="preserve"> It is likely that the CVP Allocations will be made in percentages of CVP contract totals, whereas the CWF Additional CVP Allocations will be made in </w:t>
      </w:r>
      <w:r w:rsidR="00C51D16">
        <w:t>a</w:t>
      </w:r>
      <w:r>
        <w:t>cre-</w:t>
      </w:r>
      <w:r w:rsidR="00C51D16">
        <w:t>f</w:t>
      </w:r>
      <w:r>
        <w:t xml:space="preserve">eet available.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592E" w14:textId="6A12EACE" w:rsidR="00E17463" w:rsidRDefault="00B52DE5">
    <w:pPr>
      <w:pStyle w:val="Header"/>
    </w:pPr>
    <w:r>
      <w:rPr>
        <w:noProof/>
      </w:rPr>
      <w:pict w14:anchorId="21AFA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031F" w14:textId="3B5C76DA" w:rsidR="00E17463" w:rsidRPr="00161512" w:rsidRDefault="00E17463" w:rsidP="00755E54">
    <w:pPr>
      <w:pStyle w:val="Header"/>
      <w:jc w:val="right"/>
      <w:rPr>
        <w:b/>
        <w:smallCaps/>
        <w:color w:val="C0504D" w:themeColor="accent2"/>
      </w:rPr>
    </w:pPr>
    <w:r>
      <w:rPr>
        <w:noProof/>
      </w:rPr>
      <mc:AlternateContent>
        <mc:Choice Requires="wps">
          <w:drawing>
            <wp:anchor distT="0" distB="0" distL="114300" distR="114300" simplePos="0" relativeHeight="251665408" behindDoc="1" locked="0" layoutInCell="1" allowOverlap="1" wp14:anchorId="274B521C" wp14:editId="6C7ABAC8">
              <wp:simplePos x="0" y="0"/>
              <wp:positionH relativeFrom="margin">
                <wp:align>center</wp:align>
              </wp:positionH>
              <wp:positionV relativeFrom="margin">
                <wp:align>center</wp:align>
              </wp:positionV>
              <wp:extent cx="6285230" cy="2094865"/>
              <wp:effectExtent l="0" t="1695450" r="0" b="157226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A61E35" w14:textId="77777777" w:rsidR="00E17463" w:rsidRDefault="00E17463" w:rsidP="006E5FB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4B521C" id="_x0000_t202" coordsize="21600,21600" o:spt="202" path="m,l,21600r21600,l21600,xe">
              <v:stroke joinstyle="miter"/>
              <v:path gradientshapeok="t" o:connecttype="rect"/>
            </v:shapetype>
            <v:shape id="WordArt 5" o:spid="_x0000_s1026" type="#_x0000_t202" style="position:absolute;left:0;text-align:left;margin-left:0;margin-top:0;width:494.9pt;height:164.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" filled="f" stroked="f">
              <v:stroke joinstyle="round"/>
              <o:lock v:ext="edit" shapetype="t"/>
              <v:textbox style="mso-fit-shape-to-text:t">
                <w:txbxContent>
                  <w:p w14:paraId="54A61E35" w14:textId="77777777" w:rsidR="00E17463" w:rsidRDefault="00E17463" w:rsidP="006E5FB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Pr>
        <w:b/>
        <w:smallCaps/>
        <w:color w:val="C0504D" w:themeColor="accent2"/>
      </w:rPr>
      <w:t xml:space="preserve">Draft </w:t>
    </w:r>
    <w:r w:rsidRPr="00351963">
      <w:rPr>
        <w:b/>
        <w:smallCaps/>
        <w:color w:val="C0504D" w:themeColor="accent2"/>
      </w:rPr>
      <w:t xml:space="preserve">For Discussion Purposes </w:t>
    </w:r>
    <w:r w:rsidR="00B52DE5">
      <w:rPr>
        <w:noProof/>
      </w:rPr>
      <w:pict w14:anchorId="1256A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8438" w14:textId="59553815" w:rsidR="00E17463" w:rsidRDefault="00B52DE5">
    <w:pPr>
      <w:pStyle w:val="Header"/>
    </w:pPr>
    <w:r>
      <w:rPr>
        <w:noProof/>
      </w:rPr>
      <w:pict w14:anchorId="467DF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EB0"/>
    <w:multiLevelType w:val="hybridMultilevel"/>
    <w:tmpl w:val="5CA8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0755"/>
    <w:multiLevelType w:val="hybridMultilevel"/>
    <w:tmpl w:val="006A5BD6"/>
    <w:lvl w:ilvl="0" w:tplc="0409000F">
      <w:start w:val="1"/>
      <w:numFmt w:val="decimal"/>
      <w:lvlText w:val="%1."/>
      <w:lvlJc w:val="left"/>
      <w:pPr>
        <w:ind w:left="1509" w:hanging="360"/>
      </w:p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 w15:restartNumberingAfterBreak="0">
    <w:nsid w:val="277C6DA2"/>
    <w:multiLevelType w:val="hybridMultilevel"/>
    <w:tmpl w:val="552C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A6CAE"/>
    <w:multiLevelType w:val="hybridMultilevel"/>
    <w:tmpl w:val="462C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07144"/>
    <w:multiLevelType w:val="hybridMultilevel"/>
    <w:tmpl w:val="2F66A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954D8"/>
    <w:multiLevelType w:val="hybridMultilevel"/>
    <w:tmpl w:val="440A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314AC"/>
    <w:multiLevelType w:val="hybridMultilevel"/>
    <w:tmpl w:val="8980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A118F"/>
    <w:multiLevelType w:val="hybridMultilevel"/>
    <w:tmpl w:val="BD1EA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7A12C6"/>
    <w:multiLevelType w:val="hybridMultilevel"/>
    <w:tmpl w:val="B414D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E03AC8"/>
    <w:multiLevelType w:val="hybridMultilevel"/>
    <w:tmpl w:val="0F22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86685"/>
    <w:multiLevelType w:val="hybridMultilevel"/>
    <w:tmpl w:val="6E68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239ED"/>
    <w:multiLevelType w:val="hybridMultilevel"/>
    <w:tmpl w:val="FCC00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7199F"/>
    <w:multiLevelType w:val="hybridMultilevel"/>
    <w:tmpl w:val="362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144A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74082913"/>
    <w:multiLevelType w:val="hybridMultilevel"/>
    <w:tmpl w:val="0D86179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13"/>
  </w:num>
  <w:num w:numId="2">
    <w:abstractNumId w:val="13"/>
  </w:num>
  <w:num w:numId="3">
    <w:abstractNumId w:val="9"/>
  </w:num>
  <w:num w:numId="4">
    <w:abstractNumId w:val="0"/>
  </w:num>
  <w:num w:numId="5">
    <w:abstractNumId w:val="12"/>
  </w:num>
  <w:num w:numId="6">
    <w:abstractNumId w:val="2"/>
  </w:num>
  <w:num w:numId="7">
    <w:abstractNumId w:val="4"/>
  </w:num>
  <w:num w:numId="8">
    <w:abstractNumId w:val="11"/>
  </w:num>
  <w:num w:numId="9">
    <w:abstractNumId w:val="5"/>
  </w:num>
  <w:num w:numId="10">
    <w:abstractNumId w:val="3"/>
  </w:num>
  <w:num w:numId="11">
    <w:abstractNumId w:val="10"/>
  </w:num>
  <w:num w:numId="12">
    <w:abstractNumId w:val="14"/>
  </w:num>
  <w:num w:numId="13">
    <w:abstractNumId w:val="1"/>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A0"/>
    <w:rsid w:val="000009DF"/>
    <w:rsid w:val="00001E76"/>
    <w:rsid w:val="00003209"/>
    <w:rsid w:val="000033D2"/>
    <w:rsid w:val="00004928"/>
    <w:rsid w:val="00010EF8"/>
    <w:rsid w:val="000127A2"/>
    <w:rsid w:val="00012892"/>
    <w:rsid w:val="0001454C"/>
    <w:rsid w:val="00014870"/>
    <w:rsid w:val="00014CFF"/>
    <w:rsid w:val="000157A9"/>
    <w:rsid w:val="00015A10"/>
    <w:rsid w:val="00015AA5"/>
    <w:rsid w:val="00016F07"/>
    <w:rsid w:val="0001773F"/>
    <w:rsid w:val="00017F9C"/>
    <w:rsid w:val="00020806"/>
    <w:rsid w:val="00021420"/>
    <w:rsid w:val="00021700"/>
    <w:rsid w:val="000231B7"/>
    <w:rsid w:val="00023279"/>
    <w:rsid w:val="00024683"/>
    <w:rsid w:val="000259C3"/>
    <w:rsid w:val="0002696D"/>
    <w:rsid w:val="00026A34"/>
    <w:rsid w:val="00030A4C"/>
    <w:rsid w:val="000311E4"/>
    <w:rsid w:val="000326A1"/>
    <w:rsid w:val="000327BC"/>
    <w:rsid w:val="000329A8"/>
    <w:rsid w:val="000337ED"/>
    <w:rsid w:val="0003383D"/>
    <w:rsid w:val="00033AD4"/>
    <w:rsid w:val="00035E6D"/>
    <w:rsid w:val="00036D7E"/>
    <w:rsid w:val="000406EC"/>
    <w:rsid w:val="000414AE"/>
    <w:rsid w:val="0004339F"/>
    <w:rsid w:val="00043B8C"/>
    <w:rsid w:val="00043C10"/>
    <w:rsid w:val="00044CEB"/>
    <w:rsid w:val="00045175"/>
    <w:rsid w:val="00045E22"/>
    <w:rsid w:val="000461B2"/>
    <w:rsid w:val="000468A5"/>
    <w:rsid w:val="00046A7B"/>
    <w:rsid w:val="00046B2E"/>
    <w:rsid w:val="00046DFC"/>
    <w:rsid w:val="0004747C"/>
    <w:rsid w:val="00047FF4"/>
    <w:rsid w:val="00051344"/>
    <w:rsid w:val="0005136F"/>
    <w:rsid w:val="00053CF1"/>
    <w:rsid w:val="00053FC1"/>
    <w:rsid w:val="00054253"/>
    <w:rsid w:val="00055474"/>
    <w:rsid w:val="0005584E"/>
    <w:rsid w:val="00055FBA"/>
    <w:rsid w:val="0005611C"/>
    <w:rsid w:val="0005661F"/>
    <w:rsid w:val="000567FA"/>
    <w:rsid w:val="00057D39"/>
    <w:rsid w:val="00062798"/>
    <w:rsid w:val="00062D48"/>
    <w:rsid w:val="00063617"/>
    <w:rsid w:val="00063BBE"/>
    <w:rsid w:val="00064F5D"/>
    <w:rsid w:val="000652F2"/>
    <w:rsid w:val="00067260"/>
    <w:rsid w:val="00067C2D"/>
    <w:rsid w:val="000720DC"/>
    <w:rsid w:val="0007360D"/>
    <w:rsid w:val="0007457B"/>
    <w:rsid w:val="00074C91"/>
    <w:rsid w:val="00074D4F"/>
    <w:rsid w:val="0007635A"/>
    <w:rsid w:val="0007723E"/>
    <w:rsid w:val="00080B6A"/>
    <w:rsid w:val="00080CCE"/>
    <w:rsid w:val="0008169C"/>
    <w:rsid w:val="000825DB"/>
    <w:rsid w:val="00082B37"/>
    <w:rsid w:val="00082D24"/>
    <w:rsid w:val="00083630"/>
    <w:rsid w:val="00083C61"/>
    <w:rsid w:val="000852D9"/>
    <w:rsid w:val="000868D9"/>
    <w:rsid w:val="00086FD9"/>
    <w:rsid w:val="00086FFE"/>
    <w:rsid w:val="00087BFE"/>
    <w:rsid w:val="00091DC3"/>
    <w:rsid w:val="00095478"/>
    <w:rsid w:val="000958E2"/>
    <w:rsid w:val="00095EA3"/>
    <w:rsid w:val="00096FA3"/>
    <w:rsid w:val="00097E7D"/>
    <w:rsid w:val="000A00DE"/>
    <w:rsid w:val="000A0D4B"/>
    <w:rsid w:val="000A0FA9"/>
    <w:rsid w:val="000A109A"/>
    <w:rsid w:val="000A24DD"/>
    <w:rsid w:val="000A337E"/>
    <w:rsid w:val="000A4A81"/>
    <w:rsid w:val="000A4C29"/>
    <w:rsid w:val="000A6039"/>
    <w:rsid w:val="000A6396"/>
    <w:rsid w:val="000A7B80"/>
    <w:rsid w:val="000B0437"/>
    <w:rsid w:val="000B0A74"/>
    <w:rsid w:val="000B0C1C"/>
    <w:rsid w:val="000B0F6D"/>
    <w:rsid w:val="000B2766"/>
    <w:rsid w:val="000B348E"/>
    <w:rsid w:val="000B3FEC"/>
    <w:rsid w:val="000B4DD7"/>
    <w:rsid w:val="000B56DC"/>
    <w:rsid w:val="000B6A3D"/>
    <w:rsid w:val="000B7389"/>
    <w:rsid w:val="000B76F3"/>
    <w:rsid w:val="000B7991"/>
    <w:rsid w:val="000C1244"/>
    <w:rsid w:val="000C1BE9"/>
    <w:rsid w:val="000C1C1F"/>
    <w:rsid w:val="000C2B11"/>
    <w:rsid w:val="000C445A"/>
    <w:rsid w:val="000C49D4"/>
    <w:rsid w:val="000C57A2"/>
    <w:rsid w:val="000C60A3"/>
    <w:rsid w:val="000C764D"/>
    <w:rsid w:val="000D0413"/>
    <w:rsid w:val="000D0F32"/>
    <w:rsid w:val="000D1C47"/>
    <w:rsid w:val="000D1C51"/>
    <w:rsid w:val="000D32EB"/>
    <w:rsid w:val="000D5999"/>
    <w:rsid w:val="000D5E74"/>
    <w:rsid w:val="000D77D6"/>
    <w:rsid w:val="000E17C2"/>
    <w:rsid w:val="000E358A"/>
    <w:rsid w:val="000E458C"/>
    <w:rsid w:val="000F03D8"/>
    <w:rsid w:val="000F0E69"/>
    <w:rsid w:val="000F106A"/>
    <w:rsid w:val="000F1D0A"/>
    <w:rsid w:val="000F29E6"/>
    <w:rsid w:val="000F2BFA"/>
    <w:rsid w:val="000F2F8F"/>
    <w:rsid w:val="000F32EE"/>
    <w:rsid w:val="000F4236"/>
    <w:rsid w:val="000F457A"/>
    <w:rsid w:val="000F6193"/>
    <w:rsid w:val="000F7E5B"/>
    <w:rsid w:val="00100005"/>
    <w:rsid w:val="0010036B"/>
    <w:rsid w:val="001012C8"/>
    <w:rsid w:val="00101781"/>
    <w:rsid w:val="00101BDF"/>
    <w:rsid w:val="00102C95"/>
    <w:rsid w:val="00103B82"/>
    <w:rsid w:val="001050C5"/>
    <w:rsid w:val="00105102"/>
    <w:rsid w:val="00105FA3"/>
    <w:rsid w:val="001060AA"/>
    <w:rsid w:val="00107ED6"/>
    <w:rsid w:val="0011089A"/>
    <w:rsid w:val="00111D8E"/>
    <w:rsid w:val="00112A5F"/>
    <w:rsid w:val="00112FC4"/>
    <w:rsid w:val="001133D5"/>
    <w:rsid w:val="00113BAE"/>
    <w:rsid w:val="00116F30"/>
    <w:rsid w:val="0012061F"/>
    <w:rsid w:val="00120F02"/>
    <w:rsid w:val="0012443D"/>
    <w:rsid w:val="001254F6"/>
    <w:rsid w:val="0012596E"/>
    <w:rsid w:val="00125A57"/>
    <w:rsid w:val="00126455"/>
    <w:rsid w:val="00127305"/>
    <w:rsid w:val="001300AE"/>
    <w:rsid w:val="00130A0F"/>
    <w:rsid w:val="00130C03"/>
    <w:rsid w:val="0013139B"/>
    <w:rsid w:val="00131DB7"/>
    <w:rsid w:val="00131DFB"/>
    <w:rsid w:val="00132531"/>
    <w:rsid w:val="00133C52"/>
    <w:rsid w:val="001340D7"/>
    <w:rsid w:val="00135353"/>
    <w:rsid w:val="00135690"/>
    <w:rsid w:val="00136B71"/>
    <w:rsid w:val="00137942"/>
    <w:rsid w:val="00140537"/>
    <w:rsid w:val="00141567"/>
    <w:rsid w:val="001416BA"/>
    <w:rsid w:val="00142111"/>
    <w:rsid w:val="001435ED"/>
    <w:rsid w:val="00143692"/>
    <w:rsid w:val="001443BF"/>
    <w:rsid w:val="0014594E"/>
    <w:rsid w:val="00150198"/>
    <w:rsid w:val="001508AB"/>
    <w:rsid w:val="001510BC"/>
    <w:rsid w:val="0015302F"/>
    <w:rsid w:val="001543B3"/>
    <w:rsid w:val="00154784"/>
    <w:rsid w:val="001552C8"/>
    <w:rsid w:val="001554A4"/>
    <w:rsid w:val="001554E5"/>
    <w:rsid w:val="00155760"/>
    <w:rsid w:val="00155A76"/>
    <w:rsid w:val="001600C6"/>
    <w:rsid w:val="00160948"/>
    <w:rsid w:val="00161512"/>
    <w:rsid w:val="0016291C"/>
    <w:rsid w:val="00162B71"/>
    <w:rsid w:val="001656EB"/>
    <w:rsid w:val="00166A3D"/>
    <w:rsid w:val="00166B4E"/>
    <w:rsid w:val="00166DCA"/>
    <w:rsid w:val="0016711F"/>
    <w:rsid w:val="00171EA9"/>
    <w:rsid w:val="00172ACE"/>
    <w:rsid w:val="00172BE9"/>
    <w:rsid w:val="001733F9"/>
    <w:rsid w:val="00174701"/>
    <w:rsid w:val="001748BC"/>
    <w:rsid w:val="0017523F"/>
    <w:rsid w:val="00175B94"/>
    <w:rsid w:val="00176987"/>
    <w:rsid w:val="00176F97"/>
    <w:rsid w:val="00177435"/>
    <w:rsid w:val="00180A61"/>
    <w:rsid w:val="00182000"/>
    <w:rsid w:val="0018266B"/>
    <w:rsid w:val="0018277E"/>
    <w:rsid w:val="001829DF"/>
    <w:rsid w:val="001844D3"/>
    <w:rsid w:val="001846A3"/>
    <w:rsid w:val="00187CBA"/>
    <w:rsid w:val="00191273"/>
    <w:rsid w:val="00191723"/>
    <w:rsid w:val="001918A8"/>
    <w:rsid w:val="00191A9E"/>
    <w:rsid w:val="00191D6F"/>
    <w:rsid w:val="00192012"/>
    <w:rsid w:val="00192129"/>
    <w:rsid w:val="0019290B"/>
    <w:rsid w:val="00192D82"/>
    <w:rsid w:val="00192F53"/>
    <w:rsid w:val="0019584B"/>
    <w:rsid w:val="00196097"/>
    <w:rsid w:val="0019661D"/>
    <w:rsid w:val="00196E4A"/>
    <w:rsid w:val="001A5719"/>
    <w:rsid w:val="001B00EE"/>
    <w:rsid w:val="001B0479"/>
    <w:rsid w:val="001B0A15"/>
    <w:rsid w:val="001B29B1"/>
    <w:rsid w:val="001B2D98"/>
    <w:rsid w:val="001B3E7E"/>
    <w:rsid w:val="001B4709"/>
    <w:rsid w:val="001B4AD1"/>
    <w:rsid w:val="001C1FBF"/>
    <w:rsid w:val="001C32E1"/>
    <w:rsid w:val="001C42D7"/>
    <w:rsid w:val="001C458B"/>
    <w:rsid w:val="001C5745"/>
    <w:rsid w:val="001C6E7A"/>
    <w:rsid w:val="001C7787"/>
    <w:rsid w:val="001C7B99"/>
    <w:rsid w:val="001C7FB0"/>
    <w:rsid w:val="001D12F0"/>
    <w:rsid w:val="001D1991"/>
    <w:rsid w:val="001D253E"/>
    <w:rsid w:val="001D29F4"/>
    <w:rsid w:val="001D3B48"/>
    <w:rsid w:val="001D50D9"/>
    <w:rsid w:val="001D5AFE"/>
    <w:rsid w:val="001D5B50"/>
    <w:rsid w:val="001D746B"/>
    <w:rsid w:val="001E0366"/>
    <w:rsid w:val="001E07E6"/>
    <w:rsid w:val="001E0CF8"/>
    <w:rsid w:val="001E1267"/>
    <w:rsid w:val="001E13F4"/>
    <w:rsid w:val="001E17BB"/>
    <w:rsid w:val="001E1D7D"/>
    <w:rsid w:val="001E27B0"/>
    <w:rsid w:val="001E2DAB"/>
    <w:rsid w:val="001E2F76"/>
    <w:rsid w:val="001E6769"/>
    <w:rsid w:val="001E7423"/>
    <w:rsid w:val="001E7C3A"/>
    <w:rsid w:val="001F0626"/>
    <w:rsid w:val="001F26B2"/>
    <w:rsid w:val="001F364E"/>
    <w:rsid w:val="001F36DB"/>
    <w:rsid w:val="001F36FE"/>
    <w:rsid w:val="001F3E6B"/>
    <w:rsid w:val="001F4FCA"/>
    <w:rsid w:val="001F53F3"/>
    <w:rsid w:val="001F57AE"/>
    <w:rsid w:val="001F64C1"/>
    <w:rsid w:val="001F799B"/>
    <w:rsid w:val="00200460"/>
    <w:rsid w:val="00200468"/>
    <w:rsid w:val="002011EC"/>
    <w:rsid w:val="002013C8"/>
    <w:rsid w:val="00201BD6"/>
    <w:rsid w:val="002025BE"/>
    <w:rsid w:val="002031E3"/>
    <w:rsid w:val="002036F2"/>
    <w:rsid w:val="00204095"/>
    <w:rsid w:val="0020491E"/>
    <w:rsid w:val="00205B75"/>
    <w:rsid w:val="002070D1"/>
    <w:rsid w:val="00207413"/>
    <w:rsid w:val="002075B5"/>
    <w:rsid w:val="002117C0"/>
    <w:rsid w:val="00211A9C"/>
    <w:rsid w:val="0021225F"/>
    <w:rsid w:val="00212798"/>
    <w:rsid w:val="0021312D"/>
    <w:rsid w:val="0021352F"/>
    <w:rsid w:val="00213976"/>
    <w:rsid w:val="00213B66"/>
    <w:rsid w:val="00214DFF"/>
    <w:rsid w:val="00216601"/>
    <w:rsid w:val="00216FB4"/>
    <w:rsid w:val="00216FF9"/>
    <w:rsid w:val="00220B7B"/>
    <w:rsid w:val="00222609"/>
    <w:rsid w:val="0022283D"/>
    <w:rsid w:val="00222878"/>
    <w:rsid w:val="002228D3"/>
    <w:rsid w:val="0022441D"/>
    <w:rsid w:val="00224BFC"/>
    <w:rsid w:val="00224DE2"/>
    <w:rsid w:val="00224E3B"/>
    <w:rsid w:val="002261AA"/>
    <w:rsid w:val="00226402"/>
    <w:rsid w:val="00226949"/>
    <w:rsid w:val="00227AD2"/>
    <w:rsid w:val="00231869"/>
    <w:rsid w:val="00232A9B"/>
    <w:rsid w:val="00233D59"/>
    <w:rsid w:val="00234095"/>
    <w:rsid w:val="002349EB"/>
    <w:rsid w:val="002353C3"/>
    <w:rsid w:val="00235E67"/>
    <w:rsid w:val="00237157"/>
    <w:rsid w:val="00237A1E"/>
    <w:rsid w:val="00237CC0"/>
    <w:rsid w:val="00240204"/>
    <w:rsid w:val="00240767"/>
    <w:rsid w:val="002409C8"/>
    <w:rsid w:val="0024122B"/>
    <w:rsid w:val="00241365"/>
    <w:rsid w:val="00241787"/>
    <w:rsid w:val="0024190A"/>
    <w:rsid w:val="00241F49"/>
    <w:rsid w:val="00242895"/>
    <w:rsid w:val="00242E24"/>
    <w:rsid w:val="0024556B"/>
    <w:rsid w:val="00251999"/>
    <w:rsid w:val="00251DEC"/>
    <w:rsid w:val="002543F3"/>
    <w:rsid w:val="00254B81"/>
    <w:rsid w:val="00255415"/>
    <w:rsid w:val="00257E98"/>
    <w:rsid w:val="00260651"/>
    <w:rsid w:val="00260B41"/>
    <w:rsid w:val="00262417"/>
    <w:rsid w:val="002625B5"/>
    <w:rsid w:val="0026452D"/>
    <w:rsid w:val="0026494B"/>
    <w:rsid w:val="0027132B"/>
    <w:rsid w:val="00271444"/>
    <w:rsid w:val="00273220"/>
    <w:rsid w:val="00275FCE"/>
    <w:rsid w:val="00276F18"/>
    <w:rsid w:val="00276F5C"/>
    <w:rsid w:val="00277036"/>
    <w:rsid w:val="00277188"/>
    <w:rsid w:val="002779D4"/>
    <w:rsid w:val="00280DE5"/>
    <w:rsid w:val="0028124A"/>
    <w:rsid w:val="0028333C"/>
    <w:rsid w:val="00283940"/>
    <w:rsid w:val="00284C59"/>
    <w:rsid w:val="00286950"/>
    <w:rsid w:val="00287DCD"/>
    <w:rsid w:val="00290E46"/>
    <w:rsid w:val="00291681"/>
    <w:rsid w:val="002918EC"/>
    <w:rsid w:val="00292985"/>
    <w:rsid w:val="00294EE9"/>
    <w:rsid w:val="002957C2"/>
    <w:rsid w:val="00296799"/>
    <w:rsid w:val="00297CCE"/>
    <w:rsid w:val="00297D0C"/>
    <w:rsid w:val="002A0245"/>
    <w:rsid w:val="002A1415"/>
    <w:rsid w:val="002A2DAA"/>
    <w:rsid w:val="002A2FF3"/>
    <w:rsid w:val="002B0343"/>
    <w:rsid w:val="002B074E"/>
    <w:rsid w:val="002B2132"/>
    <w:rsid w:val="002B2D36"/>
    <w:rsid w:val="002B345F"/>
    <w:rsid w:val="002B50C8"/>
    <w:rsid w:val="002B7221"/>
    <w:rsid w:val="002C022A"/>
    <w:rsid w:val="002C0610"/>
    <w:rsid w:val="002C15B6"/>
    <w:rsid w:val="002C2E74"/>
    <w:rsid w:val="002C3269"/>
    <w:rsid w:val="002C4069"/>
    <w:rsid w:val="002C40E9"/>
    <w:rsid w:val="002C44A0"/>
    <w:rsid w:val="002C48A2"/>
    <w:rsid w:val="002C6617"/>
    <w:rsid w:val="002C67C2"/>
    <w:rsid w:val="002C6E27"/>
    <w:rsid w:val="002D0F31"/>
    <w:rsid w:val="002D60FE"/>
    <w:rsid w:val="002D6B51"/>
    <w:rsid w:val="002E26D8"/>
    <w:rsid w:val="002E2A7E"/>
    <w:rsid w:val="002E2F9F"/>
    <w:rsid w:val="002E3614"/>
    <w:rsid w:val="002E3EF2"/>
    <w:rsid w:val="002E42CA"/>
    <w:rsid w:val="002E4BDA"/>
    <w:rsid w:val="002E5E87"/>
    <w:rsid w:val="002E6B7A"/>
    <w:rsid w:val="002E6F0C"/>
    <w:rsid w:val="002E71B8"/>
    <w:rsid w:val="002E73E8"/>
    <w:rsid w:val="002E7633"/>
    <w:rsid w:val="002F00C0"/>
    <w:rsid w:val="002F01F8"/>
    <w:rsid w:val="002F0DF8"/>
    <w:rsid w:val="002F103A"/>
    <w:rsid w:val="002F1D94"/>
    <w:rsid w:val="002F2049"/>
    <w:rsid w:val="002F3ACB"/>
    <w:rsid w:val="002F3B12"/>
    <w:rsid w:val="002F4F17"/>
    <w:rsid w:val="002F513A"/>
    <w:rsid w:val="002F541A"/>
    <w:rsid w:val="002F5B87"/>
    <w:rsid w:val="002F69A3"/>
    <w:rsid w:val="002F77E3"/>
    <w:rsid w:val="002F7D89"/>
    <w:rsid w:val="003000C9"/>
    <w:rsid w:val="0030030C"/>
    <w:rsid w:val="00300387"/>
    <w:rsid w:val="00300C7F"/>
    <w:rsid w:val="00301402"/>
    <w:rsid w:val="00303134"/>
    <w:rsid w:val="00303B0A"/>
    <w:rsid w:val="00303D55"/>
    <w:rsid w:val="00304F04"/>
    <w:rsid w:val="00305FDE"/>
    <w:rsid w:val="00306B96"/>
    <w:rsid w:val="00307AB1"/>
    <w:rsid w:val="00310D0E"/>
    <w:rsid w:val="003112D0"/>
    <w:rsid w:val="00314036"/>
    <w:rsid w:val="003148FB"/>
    <w:rsid w:val="0031500D"/>
    <w:rsid w:val="00317DA4"/>
    <w:rsid w:val="003234BE"/>
    <w:rsid w:val="003242A2"/>
    <w:rsid w:val="003247B9"/>
    <w:rsid w:val="00324FF3"/>
    <w:rsid w:val="003254C5"/>
    <w:rsid w:val="00326310"/>
    <w:rsid w:val="00326608"/>
    <w:rsid w:val="00326B52"/>
    <w:rsid w:val="00326F55"/>
    <w:rsid w:val="003272BA"/>
    <w:rsid w:val="0032744B"/>
    <w:rsid w:val="0032762E"/>
    <w:rsid w:val="0032764E"/>
    <w:rsid w:val="003278AD"/>
    <w:rsid w:val="003307DF"/>
    <w:rsid w:val="00330AEB"/>
    <w:rsid w:val="00331915"/>
    <w:rsid w:val="00331E29"/>
    <w:rsid w:val="0033246E"/>
    <w:rsid w:val="00332483"/>
    <w:rsid w:val="003333DF"/>
    <w:rsid w:val="00333544"/>
    <w:rsid w:val="003350F1"/>
    <w:rsid w:val="003352A7"/>
    <w:rsid w:val="00335A29"/>
    <w:rsid w:val="00335FDE"/>
    <w:rsid w:val="0033617D"/>
    <w:rsid w:val="00337373"/>
    <w:rsid w:val="00337723"/>
    <w:rsid w:val="00337C19"/>
    <w:rsid w:val="00340249"/>
    <w:rsid w:val="00340D54"/>
    <w:rsid w:val="00341E32"/>
    <w:rsid w:val="00342646"/>
    <w:rsid w:val="00343A61"/>
    <w:rsid w:val="003442D3"/>
    <w:rsid w:val="00344874"/>
    <w:rsid w:val="00345647"/>
    <w:rsid w:val="0034605E"/>
    <w:rsid w:val="00346305"/>
    <w:rsid w:val="00346A91"/>
    <w:rsid w:val="00347912"/>
    <w:rsid w:val="00351963"/>
    <w:rsid w:val="0035228A"/>
    <w:rsid w:val="0035239F"/>
    <w:rsid w:val="00354B2F"/>
    <w:rsid w:val="00356714"/>
    <w:rsid w:val="00356D34"/>
    <w:rsid w:val="00357289"/>
    <w:rsid w:val="00357514"/>
    <w:rsid w:val="00357E1C"/>
    <w:rsid w:val="00360A1A"/>
    <w:rsid w:val="00362BB4"/>
    <w:rsid w:val="00364D2D"/>
    <w:rsid w:val="00366D07"/>
    <w:rsid w:val="003671C5"/>
    <w:rsid w:val="00367290"/>
    <w:rsid w:val="00367AFF"/>
    <w:rsid w:val="00367BBC"/>
    <w:rsid w:val="00367FF0"/>
    <w:rsid w:val="003721CA"/>
    <w:rsid w:val="00373A70"/>
    <w:rsid w:val="00373C96"/>
    <w:rsid w:val="00376E51"/>
    <w:rsid w:val="00377526"/>
    <w:rsid w:val="00377628"/>
    <w:rsid w:val="00377D57"/>
    <w:rsid w:val="00377EDC"/>
    <w:rsid w:val="003803D9"/>
    <w:rsid w:val="00381C3C"/>
    <w:rsid w:val="00383A8E"/>
    <w:rsid w:val="00384FE3"/>
    <w:rsid w:val="00385510"/>
    <w:rsid w:val="00386333"/>
    <w:rsid w:val="00386389"/>
    <w:rsid w:val="003873D3"/>
    <w:rsid w:val="0039015E"/>
    <w:rsid w:val="0039062E"/>
    <w:rsid w:val="00391689"/>
    <w:rsid w:val="00394215"/>
    <w:rsid w:val="003945B8"/>
    <w:rsid w:val="00395C58"/>
    <w:rsid w:val="00396118"/>
    <w:rsid w:val="00397D4E"/>
    <w:rsid w:val="003A0195"/>
    <w:rsid w:val="003A0567"/>
    <w:rsid w:val="003A08D8"/>
    <w:rsid w:val="003A0F04"/>
    <w:rsid w:val="003A0FDF"/>
    <w:rsid w:val="003A2862"/>
    <w:rsid w:val="003A3830"/>
    <w:rsid w:val="003A575B"/>
    <w:rsid w:val="003A59B4"/>
    <w:rsid w:val="003A6B0E"/>
    <w:rsid w:val="003A7506"/>
    <w:rsid w:val="003B103B"/>
    <w:rsid w:val="003B1127"/>
    <w:rsid w:val="003B1A40"/>
    <w:rsid w:val="003B2047"/>
    <w:rsid w:val="003B2997"/>
    <w:rsid w:val="003B2AEF"/>
    <w:rsid w:val="003B5102"/>
    <w:rsid w:val="003B53D9"/>
    <w:rsid w:val="003B5B34"/>
    <w:rsid w:val="003B6064"/>
    <w:rsid w:val="003B6427"/>
    <w:rsid w:val="003B6F7D"/>
    <w:rsid w:val="003B7EA2"/>
    <w:rsid w:val="003C0D15"/>
    <w:rsid w:val="003C1855"/>
    <w:rsid w:val="003C2194"/>
    <w:rsid w:val="003C2254"/>
    <w:rsid w:val="003C3158"/>
    <w:rsid w:val="003C3DBD"/>
    <w:rsid w:val="003C549A"/>
    <w:rsid w:val="003D04E6"/>
    <w:rsid w:val="003D1D1E"/>
    <w:rsid w:val="003D26DF"/>
    <w:rsid w:val="003D2B90"/>
    <w:rsid w:val="003D31CD"/>
    <w:rsid w:val="003D41B9"/>
    <w:rsid w:val="003D6EBA"/>
    <w:rsid w:val="003D7329"/>
    <w:rsid w:val="003E0D15"/>
    <w:rsid w:val="003E1546"/>
    <w:rsid w:val="003E164E"/>
    <w:rsid w:val="003E259C"/>
    <w:rsid w:val="003E4839"/>
    <w:rsid w:val="003E4FB9"/>
    <w:rsid w:val="003E6B16"/>
    <w:rsid w:val="003E6D80"/>
    <w:rsid w:val="003E70F8"/>
    <w:rsid w:val="003E7D41"/>
    <w:rsid w:val="003F1BBD"/>
    <w:rsid w:val="003F24D8"/>
    <w:rsid w:val="003F4367"/>
    <w:rsid w:val="003F525D"/>
    <w:rsid w:val="003F533A"/>
    <w:rsid w:val="003F540F"/>
    <w:rsid w:val="003F59FE"/>
    <w:rsid w:val="003F6158"/>
    <w:rsid w:val="003F69E2"/>
    <w:rsid w:val="003F776C"/>
    <w:rsid w:val="00400851"/>
    <w:rsid w:val="0040260A"/>
    <w:rsid w:val="004026A6"/>
    <w:rsid w:val="004026F4"/>
    <w:rsid w:val="00402F55"/>
    <w:rsid w:val="00403A54"/>
    <w:rsid w:val="00403BC3"/>
    <w:rsid w:val="00404238"/>
    <w:rsid w:val="0040509D"/>
    <w:rsid w:val="00405C25"/>
    <w:rsid w:val="00406BBB"/>
    <w:rsid w:val="0040761B"/>
    <w:rsid w:val="00411887"/>
    <w:rsid w:val="00411E97"/>
    <w:rsid w:val="00412770"/>
    <w:rsid w:val="00412EAF"/>
    <w:rsid w:val="00412F19"/>
    <w:rsid w:val="00413722"/>
    <w:rsid w:val="00413A07"/>
    <w:rsid w:val="00413DA0"/>
    <w:rsid w:val="004162D6"/>
    <w:rsid w:val="004169D7"/>
    <w:rsid w:val="00420418"/>
    <w:rsid w:val="004217C8"/>
    <w:rsid w:val="00421B4C"/>
    <w:rsid w:val="00421C57"/>
    <w:rsid w:val="00421FE5"/>
    <w:rsid w:val="0042321D"/>
    <w:rsid w:val="00423B27"/>
    <w:rsid w:val="00425179"/>
    <w:rsid w:val="00425A4B"/>
    <w:rsid w:val="00425A66"/>
    <w:rsid w:val="00426B38"/>
    <w:rsid w:val="00426D1A"/>
    <w:rsid w:val="00430423"/>
    <w:rsid w:val="00430CEE"/>
    <w:rsid w:val="004316E0"/>
    <w:rsid w:val="00432107"/>
    <w:rsid w:val="00432547"/>
    <w:rsid w:val="004326A6"/>
    <w:rsid w:val="00433B5E"/>
    <w:rsid w:val="00434103"/>
    <w:rsid w:val="0043594F"/>
    <w:rsid w:val="00437A99"/>
    <w:rsid w:val="00437F45"/>
    <w:rsid w:val="00441316"/>
    <w:rsid w:val="00441836"/>
    <w:rsid w:val="004425A5"/>
    <w:rsid w:val="004443BE"/>
    <w:rsid w:val="00445CF8"/>
    <w:rsid w:val="00445F65"/>
    <w:rsid w:val="00445FD0"/>
    <w:rsid w:val="00446229"/>
    <w:rsid w:val="0044698E"/>
    <w:rsid w:val="00447AB5"/>
    <w:rsid w:val="00447FEA"/>
    <w:rsid w:val="00451D4F"/>
    <w:rsid w:val="00453ED8"/>
    <w:rsid w:val="004554AE"/>
    <w:rsid w:val="00455E0C"/>
    <w:rsid w:val="0045630C"/>
    <w:rsid w:val="00461143"/>
    <w:rsid w:val="0046119F"/>
    <w:rsid w:val="00461313"/>
    <w:rsid w:val="0046162E"/>
    <w:rsid w:val="004626D0"/>
    <w:rsid w:val="004630AD"/>
    <w:rsid w:val="00464744"/>
    <w:rsid w:val="00464849"/>
    <w:rsid w:val="00465EC4"/>
    <w:rsid w:val="00466E04"/>
    <w:rsid w:val="00470B5A"/>
    <w:rsid w:val="00470E9C"/>
    <w:rsid w:val="00471BBB"/>
    <w:rsid w:val="00472386"/>
    <w:rsid w:val="0047295D"/>
    <w:rsid w:val="00472B2F"/>
    <w:rsid w:val="00474BC0"/>
    <w:rsid w:val="00475381"/>
    <w:rsid w:val="0047563A"/>
    <w:rsid w:val="004768C3"/>
    <w:rsid w:val="004768E5"/>
    <w:rsid w:val="00476F5D"/>
    <w:rsid w:val="00477832"/>
    <w:rsid w:val="004814F7"/>
    <w:rsid w:val="004815AB"/>
    <w:rsid w:val="00481AAE"/>
    <w:rsid w:val="004871A3"/>
    <w:rsid w:val="004902D5"/>
    <w:rsid w:val="00490445"/>
    <w:rsid w:val="004927B3"/>
    <w:rsid w:val="00492ECE"/>
    <w:rsid w:val="00493F11"/>
    <w:rsid w:val="0049415D"/>
    <w:rsid w:val="004958A1"/>
    <w:rsid w:val="00495940"/>
    <w:rsid w:val="00495A41"/>
    <w:rsid w:val="00497AB5"/>
    <w:rsid w:val="004A0F9A"/>
    <w:rsid w:val="004A2B9C"/>
    <w:rsid w:val="004A3346"/>
    <w:rsid w:val="004A36A1"/>
    <w:rsid w:val="004A44C7"/>
    <w:rsid w:val="004A4678"/>
    <w:rsid w:val="004A4E2E"/>
    <w:rsid w:val="004A64F1"/>
    <w:rsid w:val="004A7CB3"/>
    <w:rsid w:val="004A7CE3"/>
    <w:rsid w:val="004B1269"/>
    <w:rsid w:val="004B4554"/>
    <w:rsid w:val="004B5D4E"/>
    <w:rsid w:val="004B69F0"/>
    <w:rsid w:val="004B7156"/>
    <w:rsid w:val="004B78C6"/>
    <w:rsid w:val="004C05F9"/>
    <w:rsid w:val="004C0F1F"/>
    <w:rsid w:val="004C255F"/>
    <w:rsid w:val="004C2E43"/>
    <w:rsid w:val="004C386D"/>
    <w:rsid w:val="004C66C0"/>
    <w:rsid w:val="004C74CF"/>
    <w:rsid w:val="004C781B"/>
    <w:rsid w:val="004C7FA2"/>
    <w:rsid w:val="004D10B0"/>
    <w:rsid w:val="004D204E"/>
    <w:rsid w:val="004D2839"/>
    <w:rsid w:val="004D40BE"/>
    <w:rsid w:val="004D46BE"/>
    <w:rsid w:val="004D5A46"/>
    <w:rsid w:val="004D7B90"/>
    <w:rsid w:val="004E10A7"/>
    <w:rsid w:val="004E17B8"/>
    <w:rsid w:val="004E283A"/>
    <w:rsid w:val="004E39BF"/>
    <w:rsid w:val="004E46BC"/>
    <w:rsid w:val="004E46FC"/>
    <w:rsid w:val="004E4C90"/>
    <w:rsid w:val="004E4ECD"/>
    <w:rsid w:val="004E6E21"/>
    <w:rsid w:val="004E7175"/>
    <w:rsid w:val="004F0F4A"/>
    <w:rsid w:val="004F148D"/>
    <w:rsid w:val="004F164B"/>
    <w:rsid w:val="004F1A5F"/>
    <w:rsid w:val="004F2FB2"/>
    <w:rsid w:val="004F36E1"/>
    <w:rsid w:val="004F3C3B"/>
    <w:rsid w:val="004F40E1"/>
    <w:rsid w:val="004F4DD7"/>
    <w:rsid w:val="004F601A"/>
    <w:rsid w:val="004F7079"/>
    <w:rsid w:val="004F7756"/>
    <w:rsid w:val="004F7AB7"/>
    <w:rsid w:val="005001FC"/>
    <w:rsid w:val="00500542"/>
    <w:rsid w:val="0050086C"/>
    <w:rsid w:val="00500C55"/>
    <w:rsid w:val="00501090"/>
    <w:rsid w:val="00501748"/>
    <w:rsid w:val="00501F96"/>
    <w:rsid w:val="005021DE"/>
    <w:rsid w:val="00502D8E"/>
    <w:rsid w:val="00503009"/>
    <w:rsid w:val="005043A5"/>
    <w:rsid w:val="00504A92"/>
    <w:rsid w:val="00504E4A"/>
    <w:rsid w:val="00506151"/>
    <w:rsid w:val="005069FE"/>
    <w:rsid w:val="00506C3A"/>
    <w:rsid w:val="00506E3E"/>
    <w:rsid w:val="005103D5"/>
    <w:rsid w:val="00510918"/>
    <w:rsid w:val="0051093B"/>
    <w:rsid w:val="00510A15"/>
    <w:rsid w:val="00511074"/>
    <w:rsid w:val="00511910"/>
    <w:rsid w:val="00513733"/>
    <w:rsid w:val="00517C72"/>
    <w:rsid w:val="00517EC4"/>
    <w:rsid w:val="0052014D"/>
    <w:rsid w:val="0052088F"/>
    <w:rsid w:val="00521091"/>
    <w:rsid w:val="00522D08"/>
    <w:rsid w:val="00525431"/>
    <w:rsid w:val="005255A8"/>
    <w:rsid w:val="005257C5"/>
    <w:rsid w:val="00526872"/>
    <w:rsid w:val="00526C1C"/>
    <w:rsid w:val="00530219"/>
    <w:rsid w:val="005302B6"/>
    <w:rsid w:val="00530395"/>
    <w:rsid w:val="00533870"/>
    <w:rsid w:val="00534787"/>
    <w:rsid w:val="005347F5"/>
    <w:rsid w:val="0053484E"/>
    <w:rsid w:val="005360CF"/>
    <w:rsid w:val="00536CE7"/>
    <w:rsid w:val="005407C2"/>
    <w:rsid w:val="00540CAD"/>
    <w:rsid w:val="00542452"/>
    <w:rsid w:val="00543438"/>
    <w:rsid w:val="005470FA"/>
    <w:rsid w:val="0054729F"/>
    <w:rsid w:val="00551200"/>
    <w:rsid w:val="0055185C"/>
    <w:rsid w:val="005524A8"/>
    <w:rsid w:val="005525E1"/>
    <w:rsid w:val="005530AC"/>
    <w:rsid w:val="005538AC"/>
    <w:rsid w:val="0055421B"/>
    <w:rsid w:val="005542E6"/>
    <w:rsid w:val="0055445A"/>
    <w:rsid w:val="00554F59"/>
    <w:rsid w:val="005561C9"/>
    <w:rsid w:val="00561D3A"/>
    <w:rsid w:val="00561FBA"/>
    <w:rsid w:val="005634AB"/>
    <w:rsid w:val="00563534"/>
    <w:rsid w:val="0056440E"/>
    <w:rsid w:val="005651E2"/>
    <w:rsid w:val="005652EB"/>
    <w:rsid w:val="005664F7"/>
    <w:rsid w:val="005668D7"/>
    <w:rsid w:val="0057057A"/>
    <w:rsid w:val="00571C77"/>
    <w:rsid w:val="00571F93"/>
    <w:rsid w:val="00572D44"/>
    <w:rsid w:val="00573BD9"/>
    <w:rsid w:val="00574A93"/>
    <w:rsid w:val="00574E02"/>
    <w:rsid w:val="005753A2"/>
    <w:rsid w:val="005758BF"/>
    <w:rsid w:val="00575FA7"/>
    <w:rsid w:val="005765E5"/>
    <w:rsid w:val="005814D4"/>
    <w:rsid w:val="00582598"/>
    <w:rsid w:val="005828BB"/>
    <w:rsid w:val="00584567"/>
    <w:rsid w:val="00586209"/>
    <w:rsid w:val="00586524"/>
    <w:rsid w:val="00586ACE"/>
    <w:rsid w:val="00586AD8"/>
    <w:rsid w:val="005913FC"/>
    <w:rsid w:val="00591830"/>
    <w:rsid w:val="00591CC0"/>
    <w:rsid w:val="00592797"/>
    <w:rsid w:val="0059309C"/>
    <w:rsid w:val="0059345D"/>
    <w:rsid w:val="00595A18"/>
    <w:rsid w:val="00596741"/>
    <w:rsid w:val="00596AA5"/>
    <w:rsid w:val="005A1D44"/>
    <w:rsid w:val="005A410E"/>
    <w:rsid w:val="005A5B0B"/>
    <w:rsid w:val="005A6275"/>
    <w:rsid w:val="005A63B6"/>
    <w:rsid w:val="005B1D46"/>
    <w:rsid w:val="005B4609"/>
    <w:rsid w:val="005B506A"/>
    <w:rsid w:val="005B594A"/>
    <w:rsid w:val="005B6C74"/>
    <w:rsid w:val="005B73F9"/>
    <w:rsid w:val="005C1EBD"/>
    <w:rsid w:val="005C255B"/>
    <w:rsid w:val="005C26FF"/>
    <w:rsid w:val="005C29B1"/>
    <w:rsid w:val="005C2AC4"/>
    <w:rsid w:val="005C36D1"/>
    <w:rsid w:val="005C438D"/>
    <w:rsid w:val="005C4745"/>
    <w:rsid w:val="005C50D0"/>
    <w:rsid w:val="005C5DEA"/>
    <w:rsid w:val="005C7E80"/>
    <w:rsid w:val="005D0045"/>
    <w:rsid w:val="005D0BD0"/>
    <w:rsid w:val="005D0FF9"/>
    <w:rsid w:val="005D3952"/>
    <w:rsid w:val="005D4F65"/>
    <w:rsid w:val="005D5469"/>
    <w:rsid w:val="005D7C4B"/>
    <w:rsid w:val="005E01C7"/>
    <w:rsid w:val="005E2E1A"/>
    <w:rsid w:val="005E3D64"/>
    <w:rsid w:val="005E4492"/>
    <w:rsid w:val="005E4693"/>
    <w:rsid w:val="005E5204"/>
    <w:rsid w:val="005E72D6"/>
    <w:rsid w:val="005F08B2"/>
    <w:rsid w:val="005F0CE7"/>
    <w:rsid w:val="005F10F0"/>
    <w:rsid w:val="005F1FE9"/>
    <w:rsid w:val="005F2291"/>
    <w:rsid w:val="005F2D2B"/>
    <w:rsid w:val="005F3496"/>
    <w:rsid w:val="005F4B24"/>
    <w:rsid w:val="005F5364"/>
    <w:rsid w:val="005F5AE6"/>
    <w:rsid w:val="005F613E"/>
    <w:rsid w:val="005F7381"/>
    <w:rsid w:val="0060021B"/>
    <w:rsid w:val="0060048C"/>
    <w:rsid w:val="006013E9"/>
    <w:rsid w:val="006022E3"/>
    <w:rsid w:val="00603927"/>
    <w:rsid w:val="0060462D"/>
    <w:rsid w:val="006056C2"/>
    <w:rsid w:val="00605C35"/>
    <w:rsid w:val="00606756"/>
    <w:rsid w:val="00607B1A"/>
    <w:rsid w:val="00610380"/>
    <w:rsid w:val="006113D1"/>
    <w:rsid w:val="0061188C"/>
    <w:rsid w:val="0061463A"/>
    <w:rsid w:val="006153EA"/>
    <w:rsid w:val="00615AD4"/>
    <w:rsid w:val="00617435"/>
    <w:rsid w:val="006202FC"/>
    <w:rsid w:val="00620761"/>
    <w:rsid w:val="00621307"/>
    <w:rsid w:val="00621770"/>
    <w:rsid w:val="00622ADE"/>
    <w:rsid w:val="00622E3F"/>
    <w:rsid w:val="00624A65"/>
    <w:rsid w:val="00624CC6"/>
    <w:rsid w:val="00625767"/>
    <w:rsid w:val="00625C3C"/>
    <w:rsid w:val="0062626C"/>
    <w:rsid w:val="006275BE"/>
    <w:rsid w:val="00631B74"/>
    <w:rsid w:val="0063387A"/>
    <w:rsid w:val="00633D80"/>
    <w:rsid w:val="006354DD"/>
    <w:rsid w:val="00636482"/>
    <w:rsid w:val="00636D60"/>
    <w:rsid w:val="00637016"/>
    <w:rsid w:val="006379C6"/>
    <w:rsid w:val="0064224F"/>
    <w:rsid w:val="00642454"/>
    <w:rsid w:val="00643395"/>
    <w:rsid w:val="0064478F"/>
    <w:rsid w:val="00644CC5"/>
    <w:rsid w:val="00646BE7"/>
    <w:rsid w:val="006477A4"/>
    <w:rsid w:val="00647E21"/>
    <w:rsid w:val="0065062A"/>
    <w:rsid w:val="00650AFB"/>
    <w:rsid w:val="00650C66"/>
    <w:rsid w:val="00650C85"/>
    <w:rsid w:val="00651554"/>
    <w:rsid w:val="006528EB"/>
    <w:rsid w:val="00653011"/>
    <w:rsid w:val="00653DF0"/>
    <w:rsid w:val="006557B6"/>
    <w:rsid w:val="006565F9"/>
    <w:rsid w:val="006576EE"/>
    <w:rsid w:val="0066136C"/>
    <w:rsid w:val="006621E8"/>
    <w:rsid w:val="00663913"/>
    <w:rsid w:val="00664070"/>
    <w:rsid w:val="0066565E"/>
    <w:rsid w:val="00666126"/>
    <w:rsid w:val="00666BAA"/>
    <w:rsid w:val="006670CB"/>
    <w:rsid w:val="00670682"/>
    <w:rsid w:val="006712F8"/>
    <w:rsid w:val="0067251B"/>
    <w:rsid w:val="0067463C"/>
    <w:rsid w:val="006758BA"/>
    <w:rsid w:val="00675BAA"/>
    <w:rsid w:val="006760DD"/>
    <w:rsid w:val="006766A8"/>
    <w:rsid w:val="00677E07"/>
    <w:rsid w:val="00680588"/>
    <w:rsid w:val="006809B5"/>
    <w:rsid w:val="00680CB3"/>
    <w:rsid w:val="006826CD"/>
    <w:rsid w:val="00683173"/>
    <w:rsid w:val="00683901"/>
    <w:rsid w:val="006850F2"/>
    <w:rsid w:val="0068560D"/>
    <w:rsid w:val="00686337"/>
    <w:rsid w:val="006875FA"/>
    <w:rsid w:val="006903AD"/>
    <w:rsid w:val="00690418"/>
    <w:rsid w:val="006909E7"/>
    <w:rsid w:val="0069165B"/>
    <w:rsid w:val="006918DD"/>
    <w:rsid w:val="00692D6E"/>
    <w:rsid w:val="00692EE5"/>
    <w:rsid w:val="0069348A"/>
    <w:rsid w:val="0069475A"/>
    <w:rsid w:val="006950F7"/>
    <w:rsid w:val="00695573"/>
    <w:rsid w:val="00696737"/>
    <w:rsid w:val="00696EA3"/>
    <w:rsid w:val="006A16F7"/>
    <w:rsid w:val="006A2515"/>
    <w:rsid w:val="006A46EE"/>
    <w:rsid w:val="006A47F0"/>
    <w:rsid w:val="006A5285"/>
    <w:rsid w:val="006A77EF"/>
    <w:rsid w:val="006A78EB"/>
    <w:rsid w:val="006A7BE1"/>
    <w:rsid w:val="006B12C0"/>
    <w:rsid w:val="006B181F"/>
    <w:rsid w:val="006B538F"/>
    <w:rsid w:val="006B656E"/>
    <w:rsid w:val="006C118F"/>
    <w:rsid w:val="006C126B"/>
    <w:rsid w:val="006C16D9"/>
    <w:rsid w:val="006C1ADF"/>
    <w:rsid w:val="006C1D52"/>
    <w:rsid w:val="006C1EC5"/>
    <w:rsid w:val="006C2661"/>
    <w:rsid w:val="006C3DED"/>
    <w:rsid w:val="006C48DA"/>
    <w:rsid w:val="006C63D7"/>
    <w:rsid w:val="006C65A2"/>
    <w:rsid w:val="006C75D8"/>
    <w:rsid w:val="006D1518"/>
    <w:rsid w:val="006D2827"/>
    <w:rsid w:val="006D2CCC"/>
    <w:rsid w:val="006D2DDA"/>
    <w:rsid w:val="006D3604"/>
    <w:rsid w:val="006D3AD3"/>
    <w:rsid w:val="006D5603"/>
    <w:rsid w:val="006D7A3D"/>
    <w:rsid w:val="006E2208"/>
    <w:rsid w:val="006E3735"/>
    <w:rsid w:val="006E37F6"/>
    <w:rsid w:val="006E472C"/>
    <w:rsid w:val="006E5B3F"/>
    <w:rsid w:val="006E5FBF"/>
    <w:rsid w:val="006E6F72"/>
    <w:rsid w:val="006E7551"/>
    <w:rsid w:val="006E7EFF"/>
    <w:rsid w:val="006F07EE"/>
    <w:rsid w:val="006F07F8"/>
    <w:rsid w:val="006F0F9B"/>
    <w:rsid w:val="006F16DB"/>
    <w:rsid w:val="006F20CB"/>
    <w:rsid w:val="006F2723"/>
    <w:rsid w:val="006F3250"/>
    <w:rsid w:val="006F49D7"/>
    <w:rsid w:val="006F4A2F"/>
    <w:rsid w:val="006F6ABD"/>
    <w:rsid w:val="006F7A5F"/>
    <w:rsid w:val="006F7DEA"/>
    <w:rsid w:val="00701505"/>
    <w:rsid w:val="00701EB3"/>
    <w:rsid w:val="00701F22"/>
    <w:rsid w:val="00702638"/>
    <w:rsid w:val="00702AFF"/>
    <w:rsid w:val="00702FFD"/>
    <w:rsid w:val="0070492E"/>
    <w:rsid w:val="00706449"/>
    <w:rsid w:val="0070696B"/>
    <w:rsid w:val="00706FE3"/>
    <w:rsid w:val="007074C1"/>
    <w:rsid w:val="007104A5"/>
    <w:rsid w:val="007108D9"/>
    <w:rsid w:val="007126BE"/>
    <w:rsid w:val="00712775"/>
    <w:rsid w:val="007132E7"/>
    <w:rsid w:val="00713B94"/>
    <w:rsid w:val="007148CA"/>
    <w:rsid w:val="00714DB1"/>
    <w:rsid w:val="007153F7"/>
    <w:rsid w:val="00715928"/>
    <w:rsid w:val="00716B11"/>
    <w:rsid w:val="00720F45"/>
    <w:rsid w:val="00721255"/>
    <w:rsid w:val="00721CEA"/>
    <w:rsid w:val="00722220"/>
    <w:rsid w:val="00723067"/>
    <w:rsid w:val="007230A1"/>
    <w:rsid w:val="0072529E"/>
    <w:rsid w:val="00725701"/>
    <w:rsid w:val="007275C9"/>
    <w:rsid w:val="00727FA7"/>
    <w:rsid w:val="00730803"/>
    <w:rsid w:val="00734871"/>
    <w:rsid w:val="00735228"/>
    <w:rsid w:val="007361C2"/>
    <w:rsid w:val="007362F2"/>
    <w:rsid w:val="007371A4"/>
    <w:rsid w:val="00737446"/>
    <w:rsid w:val="007378CE"/>
    <w:rsid w:val="007402BA"/>
    <w:rsid w:val="00741BBD"/>
    <w:rsid w:val="0074374A"/>
    <w:rsid w:val="007437F2"/>
    <w:rsid w:val="007438EE"/>
    <w:rsid w:val="00743C5B"/>
    <w:rsid w:val="007440EE"/>
    <w:rsid w:val="00746C64"/>
    <w:rsid w:val="007519E7"/>
    <w:rsid w:val="007530E8"/>
    <w:rsid w:val="00754BD8"/>
    <w:rsid w:val="00755E54"/>
    <w:rsid w:val="00756113"/>
    <w:rsid w:val="007564EC"/>
    <w:rsid w:val="007567BF"/>
    <w:rsid w:val="0076081B"/>
    <w:rsid w:val="00760B3F"/>
    <w:rsid w:val="00761921"/>
    <w:rsid w:val="007637F3"/>
    <w:rsid w:val="0076542F"/>
    <w:rsid w:val="007655A6"/>
    <w:rsid w:val="00765ECE"/>
    <w:rsid w:val="00767583"/>
    <w:rsid w:val="00770AA2"/>
    <w:rsid w:val="0077336E"/>
    <w:rsid w:val="00773F03"/>
    <w:rsid w:val="0077426A"/>
    <w:rsid w:val="007745D0"/>
    <w:rsid w:val="00774A0D"/>
    <w:rsid w:val="00775058"/>
    <w:rsid w:val="00775CE3"/>
    <w:rsid w:val="00775E7F"/>
    <w:rsid w:val="00777BA1"/>
    <w:rsid w:val="00777C04"/>
    <w:rsid w:val="00777D72"/>
    <w:rsid w:val="00780802"/>
    <w:rsid w:val="00780DCC"/>
    <w:rsid w:val="00780FD0"/>
    <w:rsid w:val="00781B6A"/>
    <w:rsid w:val="00784804"/>
    <w:rsid w:val="0078537D"/>
    <w:rsid w:val="007857A7"/>
    <w:rsid w:val="007860B1"/>
    <w:rsid w:val="00786F35"/>
    <w:rsid w:val="0078755F"/>
    <w:rsid w:val="007901DC"/>
    <w:rsid w:val="00791FA3"/>
    <w:rsid w:val="00792848"/>
    <w:rsid w:val="007929A3"/>
    <w:rsid w:val="007932A2"/>
    <w:rsid w:val="007941D3"/>
    <w:rsid w:val="00794C85"/>
    <w:rsid w:val="007959AE"/>
    <w:rsid w:val="00796269"/>
    <w:rsid w:val="007967FD"/>
    <w:rsid w:val="00796DF7"/>
    <w:rsid w:val="00797956"/>
    <w:rsid w:val="00797A65"/>
    <w:rsid w:val="007A0A97"/>
    <w:rsid w:val="007A0D30"/>
    <w:rsid w:val="007A107F"/>
    <w:rsid w:val="007A1C0A"/>
    <w:rsid w:val="007A2335"/>
    <w:rsid w:val="007A24B4"/>
    <w:rsid w:val="007A30C4"/>
    <w:rsid w:val="007A3531"/>
    <w:rsid w:val="007A3AEF"/>
    <w:rsid w:val="007A4DA3"/>
    <w:rsid w:val="007A4E0F"/>
    <w:rsid w:val="007A4E17"/>
    <w:rsid w:val="007B0D85"/>
    <w:rsid w:val="007B1BD0"/>
    <w:rsid w:val="007B2CC8"/>
    <w:rsid w:val="007B3885"/>
    <w:rsid w:val="007B4D98"/>
    <w:rsid w:val="007B59CF"/>
    <w:rsid w:val="007B5FB3"/>
    <w:rsid w:val="007B6095"/>
    <w:rsid w:val="007B6632"/>
    <w:rsid w:val="007B6A6C"/>
    <w:rsid w:val="007C03E6"/>
    <w:rsid w:val="007C0A60"/>
    <w:rsid w:val="007C19A2"/>
    <w:rsid w:val="007C2114"/>
    <w:rsid w:val="007C3085"/>
    <w:rsid w:val="007C4235"/>
    <w:rsid w:val="007C43AD"/>
    <w:rsid w:val="007C55AB"/>
    <w:rsid w:val="007C68F3"/>
    <w:rsid w:val="007D0D8D"/>
    <w:rsid w:val="007D1F9C"/>
    <w:rsid w:val="007D312E"/>
    <w:rsid w:val="007D3924"/>
    <w:rsid w:val="007D3B10"/>
    <w:rsid w:val="007D3DC6"/>
    <w:rsid w:val="007D4D09"/>
    <w:rsid w:val="007D5C6B"/>
    <w:rsid w:val="007D7294"/>
    <w:rsid w:val="007D7915"/>
    <w:rsid w:val="007E0B23"/>
    <w:rsid w:val="007E1088"/>
    <w:rsid w:val="007E2379"/>
    <w:rsid w:val="007E2F66"/>
    <w:rsid w:val="007E389B"/>
    <w:rsid w:val="007E46F1"/>
    <w:rsid w:val="007E496D"/>
    <w:rsid w:val="007E6A8F"/>
    <w:rsid w:val="007E7385"/>
    <w:rsid w:val="007E7943"/>
    <w:rsid w:val="007E7DFA"/>
    <w:rsid w:val="007F01D2"/>
    <w:rsid w:val="007F10F9"/>
    <w:rsid w:val="007F170D"/>
    <w:rsid w:val="007F18DC"/>
    <w:rsid w:val="007F2E9B"/>
    <w:rsid w:val="007F343A"/>
    <w:rsid w:val="007F4E3F"/>
    <w:rsid w:val="007F601B"/>
    <w:rsid w:val="00800DB0"/>
    <w:rsid w:val="00801CFE"/>
    <w:rsid w:val="008020DD"/>
    <w:rsid w:val="008034E6"/>
    <w:rsid w:val="0080377A"/>
    <w:rsid w:val="0080446B"/>
    <w:rsid w:val="00804AA3"/>
    <w:rsid w:val="008054BD"/>
    <w:rsid w:val="0081095E"/>
    <w:rsid w:val="00811464"/>
    <w:rsid w:val="0081156D"/>
    <w:rsid w:val="00811A78"/>
    <w:rsid w:val="00813157"/>
    <w:rsid w:val="0081351B"/>
    <w:rsid w:val="00813D5F"/>
    <w:rsid w:val="00814289"/>
    <w:rsid w:val="00814D95"/>
    <w:rsid w:val="00814F42"/>
    <w:rsid w:val="008152E9"/>
    <w:rsid w:val="00815702"/>
    <w:rsid w:val="00815DD8"/>
    <w:rsid w:val="00816B34"/>
    <w:rsid w:val="00816D20"/>
    <w:rsid w:val="00817A0E"/>
    <w:rsid w:val="00817FCC"/>
    <w:rsid w:val="00821677"/>
    <w:rsid w:val="0082429F"/>
    <w:rsid w:val="0082442D"/>
    <w:rsid w:val="00825A0B"/>
    <w:rsid w:val="00825BC4"/>
    <w:rsid w:val="00827FDA"/>
    <w:rsid w:val="00832E43"/>
    <w:rsid w:val="00832EA6"/>
    <w:rsid w:val="008353A8"/>
    <w:rsid w:val="008354D3"/>
    <w:rsid w:val="008363B6"/>
    <w:rsid w:val="008369D0"/>
    <w:rsid w:val="0083772B"/>
    <w:rsid w:val="0084049C"/>
    <w:rsid w:val="00843410"/>
    <w:rsid w:val="00844B2E"/>
    <w:rsid w:val="00844BDF"/>
    <w:rsid w:val="00845C72"/>
    <w:rsid w:val="00846C5B"/>
    <w:rsid w:val="00846E93"/>
    <w:rsid w:val="008513B4"/>
    <w:rsid w:val="00851C70"/>
    <w:rsid w:val="00851D73"/>
    <w:rsid w:val="00853B23"/>
    <w:rsid w:val="0085511E"/>
    <w:rsid w:val="00855E6F"/>
    <w:rsid w:val="00856E42"/>
    <w:rsid w:val="0085747D"/>
    <w:rsid w:val="0085775B"/>
    <w:rsid w:val="00857C20"/>
    <w:rsid w:val="0086029C"/>
    <w:rsid w:val="00861ED1"/>
    <w:rsid w:val="008624E2"/>
    <w:rsid w:val="00862981"/>
    <w:rsid w:val="00864347"/>
    <w:rsid w:val="008643C7"/>
    <w:rsid w:val="00864772"/>
    <w:rsid w:val="0086520E"/>
    <w:rsid w:val="008664EB"/>
    <w:rsid w:val="00866C4D"/>
    <w:rsid w:val="0086705C"/>
    <w:rsid w:val="00867244"/>
    <w:rsid w:val="00867C1D"/>
    <w:rsid w:val="008705E3"/>
    <w:rsid w:val="0087329A"/>
    <w:rsid w:val="00874BCC"/>
    <w:rsid w:val="00875619"/>
    <w:rsid w:val="008765A9"/>
    <w:rsid w:val="008765DA"/>
    <w:rsid w:val="00877859"/>
    <w:rsid w:val="00880A65"/>
    <w:rsid w:val="00880F34"/>
    <w:rsid w:val="0088127C"/>
    <w:rsid w:val="0088439E"/>
    <w:rsid w:val="00885FFE"/>
    <w:rsid w:val="00886703"/>
    <w:rsid w:val="00887D4D"/>
    <w:rsid w:val="00890DC0"/>
    <w:rsid w:val="00892B0F"/>
    <w:rsid w:val="00892C1D"/>
    <w:rsid w:val="0089326A"/>
    <w:rsid w:val="0089435B"/>
    <w:rsid w:val="008947C2"/>
    <w:rsid w:val="00894A40"/>
    <w:rsid w:val="0089596A"/>
    <w:rsid w:val="008960D6"/>
    <w:rsid w:val="008964C2"/>
    <w:rsid w:val="00896FE4"/>
    <w:rsid w:val="0089702E"/>
    <w:rsid w:val="00897C82"/>
    <w:rsid w:val="008A224A"/>
    <w:rsid w:val="008A244C"/>
    <w:rsid w:val="008A6CB6"/>
    <w:rsid w:val="008A6D26"/>
    <w:rsid w:val="008A706F"/>
    <w:rsid w:val="008B18ED"/>
    <w:rsid w:val="008B2D26"/>
    <w:rsid w:val="008B2FA3"/>
    <w:rsid w:val="008B4F97"/>
    <w:rsid w:val="008B573F"/>
    <w:rsid w:val="008B59A7"/>
    <w:rsid w:val="008B5C51"/>
    <w:rsid w:val="008B61FE"/>
    <w:rsid w:val="008B6DA2"/>
    <w:rsid w:val="008B700C"/>
    <w:rsid w:val="008B7278"/>
    <w:rsid w:val="008C0C2B"/>
    <w:rsid w:val="008C0FF7"/>
    <w:rsid w:val="008C1659"/>
    <w:rsid w:val="008C337E"/>
    <w:rsid w:val="008C3830"/>
    <w:rsid w:val="008C3A03"/>
    <w:rsid w:val="008C3DA6"/>
    <w:rsid w:val="008C451A"/>
    <w:rsid w:val="008C4B79"/>
    <w:rsid w:val="008C627D"/>
    <w:rsid w:val="008C6D6A"/>
    <w:rsid w:val="008D04F9"/>
    <w:rsid w:val="008D1066"/>
    <w:rsid w:val="008D205B"/>
    <w:rsid w:val="008D38AB"/>
    <w:rsid w:val="008D3B4A"/>
    <w:rsid w:val="008D4443"/>
    <w:rsid w:val="008D530E"/>
    <w:rsid w:val="008D5C38"/>
    <w:rsid w:val="008D6B21"/>
    <w:rsid w:val="008D79EF"/>
    <w:rsid w:val="008E0638"/>
    <w:rsid w:val="008E13CB"/>
    <w:rsid w:val="008E1EF3"/>
    <w:rsid w:val="008E1FFF"/>
    <w:rsid w:val="008E32F6"/>
    <w:rsid w:val="008E346C"/>
    <w:rsid w:val="008E3A5A"/>
    <w:rsid w:val="008E4790"/>
    <w:rsid w:val="008E60EE"/>
    <w:rsid w:val="008E6339"/>
    <w:rsid w:val="008E7686"/>
    <w:rsid w:val="008F017A"/>
    <w:rsid w:val="008F1F0D"/>
    <w:rsid w:val="008F4D34"/>
    <w:rsid w:val="008F556A"/>
    <w:rsid w:val="008F5831"/>
    <w:rsid w:val="008F5BB1"/>
    <w:rsid w:val="008F6117"/>
    <w:rsid w:val="008F6916"/>
    <w:rsid w:val="008F6985"/>
    <w:rsid w:val="008F770F"/>
    <w:rsid w:val="00900133"/>
    <w:rsid w:val="00900A62"/>
    <w:rsid w:val="009025CB"/>
    <w:rsid w:val="009028DA"/>
    <w:rsid w:val="00902A27"/>
    <w:rsid w:val="00902D2D"/>
    <w:rsid w:val="00902DC3"/>
    <w:rsid w:val="009031F9"/>
    <w:rsid w:val="00903B96"/>
    <w:rsid w:val="00904730"/>
    <w:rsid w:val="0090482C"/>
    <w:rsid w:val="009049E1"/>
    <w:rsid w:val="00904E06"/>
    <w:rsid w:val="00905A6F"/>
    <w:rsid w:val="00906C9B"/>
    <w:rsid w:val="00907326"/>
    <w:rsid w:val="0090746A"/>
    <w:rsid w:val="00907B7C"/>
    <w:rsid w:val="00910956"/>
    <w:rsid w:val="00910997"/>
    <w:rsid w:val="009112A8"/>
    <w:rsid w:val="00912508"/>
    <w:rsid w:val="00916A55"/>
    <w:rsid w:val="009175CA"/>
    <w:rsid w:val="00917A42"/>
    <w:rsid w:val="009216C6"/>
    <w:rsid w:val="00922E28"/>
    <w:rsid w:val="00924A7A"/>
    <w:rsid w:val="00925AFA"/>
    <w:rsid w:val="0092715F"/>
    <w:rsid w:val="0092717B"/>
    <w:rsid w:val="0093045D"/>
    <w:rsid w:val="00931998"/>
    <w:rsid w:val="009321A7"/>
    <w:rsid w:val="009322DA"/>
    <w:rsid w:val="00932C80"/>
    <w:rsid w:val="00933199"/>
    <w:rsid w:val="00934933"/>
    <w:rsid w:val="00934BF1"/>
    <w:rsid w:val="00934C60"/>
    <w:rsid w:val="009351AA"/>
    <w:rsid w:val="00935462"/>
    <w:rsid w:val="0093714E"/>
    <w:rsid w:val="00937338"/>
    <w:rsid w:val="00937BC4"/>
    <w:rsid w:val="00937FE6"/>
    <w:rsid w:val="00940479"/>
    <w:rsid w:val="0094081D"/>
    <w:rsid w:val="009419DE"/>
    <w:rsid w:val="009428B1"/>
    <w:rsid w:val="00945C50"/>
    <w:rsid w:val="00946088"/>
    <w:rsid w:val="00946411"/>
    <w:rsid w:val="00946B5F"/>
    <w:rsid w:val="009479C7"/>
    <w:rsid w:val="009504B6"/>
    <w:rsid w:val="0095056A"/>
    <w:rsid w:val="009505BB"/>
    <w:rsid w:val="0095120E"/>
    <w:rsid w:val="0095168C"/>
    <w:rsid w:val="00951AB9"/>
    <w:rsid w:val="009525DD"/>
    <w:rsid w:val="00952CF1"/>
    <w:rsid w:val="00955992"/>
    <w:rsid w:val="009571A4"/>
    <w:rsid w:val="00957B11"/>
    <w:rsid w:val="00957F7F"/>
    <w:rsid w:val="00957FE1"/>
    <w:rsid w:val="009613EF"/>
    <w:rsid w:val="00961870"/>
    <w:rsid w:val="009633E0"/>
    <w:rsid w:val="00963757"/>
    <w:rsid w:val="00963AF5"/>
    <w:rsid w:val="009652A4"/>
    <w:rsid w:val="009654F2"/>
    <w:rsid w:val="00966530"/>
    <w:rsid w:val="009665B0"/>
    <w:rsid w:val="00967AF8"/>
    <w:rsid w:val="00970CAA"/>
    <w:rsid w:val="009718AE"/>
    <w:rsid w:val="00971C0B"/>
    <w:rsid w:val="00971CB9"/>
    <w:rsid w:val="00972C8E"/>
    <w:rsid w:val="00973002"/>
    <w:rsid w:val="00973C4C"/>
    <w:rsid w:val="0097429B"/>
    <w:rsid w:val="00974DF8"/>
    <w:rsid w:val="00976211"/>
    <w:rsid w:val="00976CF6"/>
    <w:rsid w:val="0097746B"/>
    <w:rsid w:val="00977BBF"/>
    <w:rsid w:val="00981C91"/>
    <w:rsid w:val="0098291C"/>
    <w:rsid w:val="00982B42"/>
    <w:rsid w:val="0098556A"/>
    <w:rsid w:val="00985A42"/>
    <w:rsid w:val="00985FB9"/>
    <w:rsid w:val="00986E2B"/>
    <w:rsid w:val="009951BD"/>
    <w:rsid w:val="00995576"/>
    <w:rsid w:val="00995D33"/>
    <w:rsid w:val="00996C69"/>
    <w:rsid w:val="009971DF"/>
    <w:rsid w:val="00997216"/>
    <w:rsid w:val="00997235"/>
    <w:rsid w:val="009A03B3"/>
    <w:rsid w:val="009A2D86"/>
    <w:rsid w:val="009A3044"/>
    <w:rsid w:val="009A350D"/>
    <w:rsid w:val="009A4FD4"/>
    <w:rsid w:val="009A5086"/>
    <w:rsid w:val="009A5B57"/>
    <w:rsid w:val="009A6DBA"/>
    <w:rsid w:val="009A764E"/>
    <w:rsid w:val="009A7DC8"/>
    <w:rsid w:val="009B06B0"/>
    <w:rsid w:val="009B0D6E"/>
    <w:rsid w:val="009B1D45"/>
    <w:rsid w:val="009B20C8"/>
    <w:rsid w:val="009B2251"/>
    <w:rsid w:val="009B5D77"/>
    <w:rsid w:val="009B7985"/>
    <w:rsid w:val="009C0B39"/>
    <w:rsid w:val="009C0F3C"/>
    <w:rsid w:val="009C1489"/>
    <w:rsid w:val="009C14E7"/>
    <w:rsid w:val="009C156A"/>
    <w:rsid w:val="009C42AA"/>
    <w:rsid w:val="009C46D3"/>
    <w:rsid w:val="009C4B8C"/>
    <w:rsid w:val="009C5D74"/>
    <w:rsid w:val="009C627C"/>
    <w:rsid w:val="009C6EC5"/>
    <w:rsid w:val="009C714A"/>
    <w:rsid w:val="009C735B"/>
    <w:rsid w:val="009C76C2"/>
    <w:rsid w:val="009D0351"/>
    <w:rsid w:val="009D2164"/>
    <w:rsid w:val="009D2A57"/>
    <w:rsid w:val="009D4DDD"/>
    <w:rsid w:val="009D64DB"/>
    <w:rsid w:val="009D6C06"/>
    <w:rsid w:val="009D70B3"/>
    <w:rsid w:val="009E086B"/>
    <w:rsid w:val="009E17EA"/>
    <w:rsid w:val="009E2E54"/>
    <w:rsid w:val="009E5E79"/>
    <w:rsid w:val="009E6512"/>
    <w:rsid w:val="009F0726"/>
    <w:rsid w:val="009F179E"/>
    <w:rsid w:val="009F2361"/>
    <w:rsid w:val="009F23DB"/>
    <w:rsid w:val="009F2FF9"/>
    <w:rsid w:val="009F3257"/>
    <w:rsid w:val="009F3EC7"/>
    <w:rsid w:val="009F4CF6"/>
    <w:rsid w:val="009F5B69"/>
    <w:rsid w:val="009F7CEB"/>
    <w:rsid w:val="009F7EB3"/>
    <w:rsid w:val="00A007D2"/>
    <w:rsid w:val="00A007DC"/>
    <w:rsid w:val="00A017ED"/>
    <w:rsid w:val="00A01B84"/>
    <w:rsid w:val="00A01FB8"/>
    <w:rsid w:val="00A042BC"/>
    <w:rsid w:val="00A055FF"/>
    <w:rsid w:val="00A0760D"/>
    <w:rsid w:val="00A11056"/>
    <w:rsid w:val="00A1170E"/>
    <w:rsid w:val="00A12C07"/>
    <w:rsid w:val="00A1387E"/>
    <w:rsid w:val="00A1417A"/>
    <w:rsid w:val="00A147C0"/>
    <w:rsid w:val="00A1485C"/>
    <w:rsid w:val="00A159A4"/>
    <w:rsid w:val="00A17908"/>
    <w:rsid w:val="00A20354"/>
    <w:rsid w:val="00A20855"/>
    <w:rsid w:val="00A20EBD"/>
    <w:rsid w:val="00A21501"/>
    <w:rsid w:val="00A2156C"/>
    <w:rsid w:val="00A216B2"/>
    <w:rsid w:val="00A21701"/>
    <w:rsid w:val="00A21789"/>
    <w:rsid w:val="00A217EF"/>
    <w:rsid w:val="00A24810"/>
    <w:rsid w:val="00A25B7C"/>
    <w:rsid w:val="00A26CCA"/>
    <w:rsid w:val="00A309B1"/>
    <w:rsid w:val="00A30A7F"/>
    <w:rsid w:val="00A30D4F"/>
    <w:rsid w:val="00A311D5"/>
    <w:rsid w:val="00A31700"/>
    <w:rsid w:val="00A347C8"/>
    <w:rsid w:val="00A34B76"/>
    <w:rsid w:val="00A366E0"/>
    <w:rsid w:val="00A37FB1"/>
    <w:rsid w:val="00A411BA"/>
    <w:rsid w:val="00A41B31"/>
    <w:rsid w:val="00A42280"/>
    <w:rsid w:val="00A4266A"/>
    <w:rsid w:val="00A4274A"/>
    <w:rsid w:val="00A42830"/>
    <w:rsid w:val="00A42EEE"/>
    <w:rsid w:val="00A43899"/>
    <w:rsid w:val="00A458C4"/>
    <w:rsid w:val="00A46328"/>
    <w:rsid w:val="00A46620"/>
    <w:rsid w:val="00A50259"/>
    <w:rsid w:val="00A51607"/>
    <w:rsid w:val="00A51CBB"/>
    <w:rsid w:val="00A52837"/>
    <w:rsid w:val="00A536EA"/>
    <w:rsid w:val="00A5426E"/>
    <w:rsid w:val="00A54597"/>
    <w:rsid w:val="00A55063"/>
    <w:rsid w:val="00A5781B"/>
    <w:rsid w:val="00A601CE"/>
    <w:rsid w:val="00A604D9"/>
    <w:rsid w:val="00A61E7E"/>
    <w:rsid w:val="00A623A7"/>
    <w:rsid w:val="00A62630"/>
    <w:rsid w:val="00A62698"/>
    <w:rsid w:val="00A62B42"/>
    <w:rsid w:val="00A63EAA"/>
    <w:rsid w:val="00A64019"/>
    <w:rsid w:val="00A6548C"/>
    <w:rsid w:val="00A6671D"/>
    <w:rsid w:val="00A6799E"/>
    <w:rsid w:val="00A67B05"/>
    <w:rsid w:val="00A720E0"/>
    <w:rsid w:val="00A7268F"/>
    <w:rsid w:val="00A729A4"/>
    <w:rsid w:val="00A75C41"/>
    <w:rsid w:val="00A771A3"/>
    <w:rsid w:val="00A77769"/>
    <w:rsid w:val="00A77C57"/>
    <w:rsid w:val="00A84A6B"/>
    <w:rsid w:val="00A871B3"/>
    <w:rsid w:val="00A87239"/>
    <w:rsid w:val="00A90026"/>
    <w:rsid w:val="00A90DCB"/>
    <w:rsid w:val="00A90E8B"/>
    <w:rsid w:val="00A90EBC"/>
    <w:rsid w:val="00A910D8"/>
    <w:rsid w:val="00A93D87"/>
    <w:rsid w:val="00A948E5"/>
    <w:rsid w:val="00A94B14"/>
    <w:rsid w:val="00A95006"/>
    <w:rsid w:val="00A9533F"/>
    <w:rsid w:val="00A95871"/>
    <w:rsid w:val="00A96AA6"/>
    <w:rsid w:val="00A96C6E"/>
    <w:rsid w:val="00A9713F"/>
    <w:rsid w:val="00A9765C"/>
    <w:rsid w:val="00AA080E"/>
    <w:rsid w:val="00AA08D4"/>
    <w:rsid w:val="00AA1C9F"/>
    <w:rsid w:val="00AA2648"/>
    <w:rsid w:val="00AA36E0"/>
    <w:rsid w:val="00AA4AD5"/>
    <w:rsid w:val="00AA51BC"/>
    <w:rsid w:val="00AA7A9F"/>
    <w:rsid w:val="00AB06AF"/>
    <w:rsid w:val="00AB0D23"/>
    <w:rsid w:val="00AB1EBB"/>
    <w:rsid w:val="00AB254A"/>
    <w:rsid w:val="00AB269F"/>
    <w:rsid w:val="00AB275D"/>
    <w:rsid w:val="00AB2966"/>
    <w:rsid w:val="00AB2C62"/>
    <w:rsid w:val="00AB3A49"/>
    <w:rsid w:val="00AB3DD8"/>
    <w:rsid w:val="00AB423D"/>
    <w:rsid w:val="00AB5537"/>
    <w:rsid w:val="00AB7DE8"/>
    <w:rsid w:val="00AC01CC"/>
    <w:rsid w:val="00AC0E12"/>
    <w:rsid w:val="00AC0F0C"/>
    <w:rsid w:val="00AC2422"/>
    <w:rsid w:val="00AC55B6"/>
    <w:rsid w:val="00AC6C27"/>
    <w:rsid w:val="00AC6E15"/>
    <w:rsid w:val="00AD0FE9"/>
    <w:rsid w:val="00AD3011"/>
    <w:rsid w:val="00AD5494"/>
    <w:rsid w:val="00AD5F0D"/>
    <w:rsid w:val="00AD7F68"/>
    <w:rsid w:val="00AE0BBD"/>
    <w:rsid w:val="00AE10D7"/>
    <w:rsid w:val="00AE2DAB"/>
    <w:rsid w:val="00AE355D"/>
    <w:rsid w:val="00AE3E24"/>
    <w:rsid w:val="00AE5022"/>
    <w:rsid w:val="00AE5206"/>
    <w:rsid w:val="00AE7773"/>
    <w:rsid w:val="00AE7DAD"/>
    <w:rsid w:val="00AE7DD9"/>
    <w:rsid w:val="00AF036E"/>
    <w:rsid w:val="00AF10E8"/>
    <w:rsid w:val="00AF1510"/>
    <w:rsid w:val="00AF1DD9"/>
    <w:rsid w:val="00AF38CF"/>
    <w:rsid w:val="00AF413A"/>
    <w:rsid w:val="00AF482D"/>
    <w:rsid w:val="00AF4E65"/>
    <w:rsid w:val="00AF571B"/>
    <w:rsid w:val="00AF5F46"/>
    <w:rsid w:val="00AF62EC"/>
    <w:rsid w:val="00AF6CBE"/>
    <w:rsid w:val="00B00881"/>
    <w:rsid w:val="00B00B69"/>
    <w:rsid w:val="00B02571"/>
    <w:rsid w:val="00B028A3"/>
    <w:rsid w:val="00B0339A"/>
    <w:rsid w:val="00B0616E"/>
    <w:rsid w:val="00B07296"/>
    <w:rsid w:val="00B10386"/>
    <w:rsid w:val="00B12225"/>
    <w:rsid w:val="00B12538"/>
    <w:rsid w:val="00B12D9F"/>
    <w:rsid w:val="00B13B1F"/>
    <w:rsid w:val="00B13BD2"/>
    <w:rsid w:val="00B14159"/>
    <w:rsid w:val="00B21155"/>
    <w:rsid w:val="00B22D9D"/>
    <w:rsid w:val="00B23F50"/>
    <w:rsid w:val="00B24661"/>
    <w:rsid w:val="00B258EC"/>
    <w:rsid w:val="00B25BA1"/>
    <w:rsid w:val="00B26C30"/>
    <w:rsid w:val="00B26F54"/>
    <w:rsid w:val="00B27100"/>
    <w:rsid w:val="00B30C42"/>
    <w:rsid w:val="00B32FCB"/>
    <w:rsid w:val="00B333A3"/>
    <w:rsid w:val="00B343F5"/>
    <w:rsid w:val="00B3549E"/>
    <w:rsid w:val="00B35695"/>
    <w:rsid w:val="00B36C7F"/>
    <w:rsid w:val="00B40448"/>
    <w:rsid w:val="00B40DA6"/>
    <w:rsid w:val="00B41A30"/>
    <w:rsid w:val="00B41DA8"/>
    <w:rsid w:val="00B41ED7"/>
    <w:rsid w:val="00B426A1"/>
    <w:rsid w:val="00B45924"/>
    <w:rsid w:val="00B46D9C"/>
    <w:rsid w:val="00B46F08"/>
    <w:rsid w:val="00B4734C"/>
    <w:rsid w:val="00B475BC"/>
    <w:rsid w:val="00B500CC"/>
    <w:rsid w:val="00B504EA"/>
    <w:rsid w:val="00B5083C"/>
    <w:rsid w:val="00B508FC"/>
    <w:rsid w:val="00B51E0F"/>
    <w:rsid w:val="00B522C8"/>
    <w:rsid w:val="00B52DE5"/>
    <w:rsid w:val="00B52E60"/>
    <w:rsid w:val="00B52FB4"/>
    <w:rsid w:val="00B53FD1"/>
    <w:rsid w:val="00B55AB4"/>
    <w:rsid w:val="00B56170"/>
    <w:rsid w:val="00B567B0"/>
    <w:rsid w:val="00B6050C"/>
    <w:rsid w:val="00B60676"/>
    <w:rsid w:val="00B60FC7"/>
    <w:rsid w:val="00B6114F"/>
    <w:rsid w:val="00B621EF"/>
    <w:rsid w:val="00B63AC8"/>
    <w:rsid w:val="00B6411A"/>
    <w:rsid w:val="00B658AE"/>
    <w:rsid w:val="00B659C0"/>
    <w:rsid w:val="00B66338"/>
    <w:rsid w:val="00B67D96"/>
    <w:rsid w:val="00B70DF8"/>
    <w:rsid w:val="00B72144"/>
    <w:rsid w:val="00B72FA9"/>
    <w:rsid w:val="00B73280"/>
    <w:rsid w:val="00B73EC0"/>
    <w:rsid w:val="00B74DAD"/>
    <w:rsid w:val="00B76D3E"/>
    <w:rsid w:val="00B778A0"/>
    <w:rsid w:val="00B80EEC"/>
    <w:rsid w:val="00B82650"/>
    <w:rsid w:val="00B859C5"/>
    <w:rsid w:val="00B8683C"/>
    <w:rsid w:val="00B8792F"/>
    <w:rsid w:val="00B911A1"/>
    <w:rsid w:val="00B92CC3"/>
    <w:rsid w:val="00B93675"/>
    <w:rsid w:val="00B93E13"/>
    <w:rsid w:val="00BA027D"/>
    <w:rsid w:val="00BA05A5"/>
    <w:rsid w:val="00BA0940"/>
    <w:rsid w:val="00BA161A"/>
    <w:rsid w:val="00BA16A4"/>
    <w:rsid w:val="00BA26D3"/>
    <w:rsid w:val="00BA3313"/>
    <w:rsid w:val="00BA4A2E"/>
    <w:rsid w:val="00BA5B58"/>
    <w:rsid w:val="00BA63D6"/>
    <w:rsid w:val="00BA7A96"/>
    <w:rsid w:val="00BB08D5"/>
    <w:rsid w:val="00BB204E"/>
    <w:rsid w:val="00BB21EA"/>
    <w:rsid w:val="00BB4305"/>
    <w:rsid w:val="00BB5291"/>
    <w:rsid w:val="00BB6744"/>
    <w:rsid w:val="00BB6DDE"/>
    <w:rsid w:val="00BB6E51"/>
    <w:rsid w:val="00BC024C"/>
    <w:rsid w:val="00BC07E9"/>
    <w:rsid w:val="00BC2D25"/>
    <w:rsid w:val="00BC3098"/>
    <w:rsid w:val="00BC3787"/>
    <w:rsid w:val="00BC4784"/>
    <w:rsid w:val="00BC4C06"/>
    <w:rsid w:val="00BC5206"/>
    <w:rsid w:val="00BC6D0E"/>
    <w:rsid w:val="00BC7995"/>
    <w:rsid w:val="00BD2EED"/>
    <w:rsid w:val="00BD31F6"/>
    <w:rsid w:val="00BD33F4"/>
    <w:rsid w:val="00BD4DA8"/>
    <w:rsid w:val="00BD52F1"/>
    <w:rsid w:val="00BD73DD"/>
    <w:rsid w:val="00BE02A5"/>
    <w:rsid w:val="00BE0776"/>
    <w:rsid w:val="00BE126B"/>
    <w:rsid w:val="00BE1B83"/>
    <w:rsid w:val="00BE1D76"/>
    <w:rsid w:val="00BE2CA5"/>
    <w:rsid w:val="00BE3624"/>
    <w:rsid w:val="00BE3EAF"/>
    <w:rsid w:val="00BF1351"/>
    <w:rsid w:val="00BF197D"/>
    <w:rsid w:val="00BF2B52"/>
    <w:rsid w:val="00BF3187"/>
    <w:rsid w:val="00BF4B33"/>
    <w:rsid w:val="00BF4F94"/>
    <w:rsid w:val="00BF50AC"/>
    <w:rsid w:val="00BF5291"/>
    <w:rsid w:val="00BF5BDE"/>
    <w:rsid w:val="00BF650D"/>
    <w:rsid w:val="00C006BB"/>
    <w:rsid w:val="00C013E1"/>
    <w:rsid w:val="00C0193C"/>
    <w:rsid w:val="00C01ED3"/>
    <w:rsid w:val="00C02AFA"/>
    <w:rsid w:val="00C03616"/>
    <w:rsid w:val="00C03AEA"/>
    <w:rsid w:val="00C05A5B"/>
    <w:rsid w:val="00C06ACD"/>
    <w:rsid w:val="00C07ED9"/>
    <w:rsid w:val="00C07F1B"/>
    <w:rsid w:val="00C07FEF"/>
    <w:rsid w:val="00C104EF"/>
    <w:rsid w:val="00C10CD4"/>
    <w:rsid w:val="00C15ED6"/>
    <w:rsid w:val="00C16684"/>
    <w:rsid w:val="00C16D5F"/>
    <w:rsid w:val="00C21F2C"/>
    <w:rsid w:val="00C224B2"/>
    <w:rsid w:val="00C23719"/>
    <w:rsid w:val="00C244FE"/>
    <w:rsid w:val="00C2603B"/>
    <w:rsid w:val="00C26AA1"/>
    <w:rsid w:val="00C27420"/>
    <w:rsid w:val="00C301C5"/>
    <w:rsid w:val="00C308D6"/>
    <w:rsid w:val="00C31813"/>
    <w:rsid w:val="00C32097"/>
    <w:rsid w:val="00C32241"/>
    <w:rsid w:val="00C331CE"/>
    <w:rsid w:val="00C33E08"/>
    <w:rsid w:val="00C34B46"/>
    <w:rsid w:val="00C377D1"/>
    <w:rsid w:val="00C378C1"/>
    <w:rsid w:val="00C3798D"/>
    <w:rsid w:val="00C37D69"/>
    <w:rsid w:val="00C37E58"/>
    <w:rsid w:val="00C40749"/>
    <w:rsid w:val="00C40EB9"/>
    <w:rsid w:val="00C421EA"/>
    <w:rsid w:val="00C43EC9"/>
    <w:rsid w:val="00C4618A"/>
    <w:rsid w:val="00C46779"/>
    <w:rsid w:val="00C46AB5"/>
    <w:rsid w:val="00C477F6"/>
    <w:rsid w:val="00C50253"/>
    <w:rsid w:val="00C50ABD"/>
    <w:rsid w:val="00C51004"/>
    <w:rsid w:val="00C512CD"/>
    <w:rsid w:val="00C51C0F"/>
    <w:rsid w:val="00C51D16"/>
    <w:rsid w:val="00C5302A"/>
    <w:rsid w:val="00C5321D"/>
    <w:rsid w:val="00C536B6"/>
    <w:rsid w:val="00C542E8"/>
    <w:rsid w:val="00C542FC"/>
    <w:rsid w:val="00C55330"/>
    <w:rsid w:val="00C56658"/>
    <w:rsid w:val="00C573A3"/>
    <w:rsid w:val="00C6092E"/>
    <w:rsid w:val="00C60A1F"/>
    <w:rsid w:val="00C6102D"/>
    <w:rsid w:val="00C61064"/>
    <w:rsid w:val="00C6157F"/>
    <w:rsid w:val="00C6197A"/>
    <w:rsid w:val="00C646F7"/>
    <w:rsid w:val="00C649E7"/>
    <w:rsid w:val="00C651BD"/>
    <w:rsid w:val="00C71362"/>
    <w:rsid w:val="00C71B78"/>
    <w:rsid w:val="00C71F6F"/>
    <w:rsid w:val="00C74DF9"/>
    <w:rsid w:val="00C74F2F"/>
    <w:rsid w:val="00C75ED3"/>
    <w:rsid w:val="00C7605B"/>
    <w:rsid w:val="00C76B0B"/>
    <w:rsid w:val="00C77B26"/>
    <w:rsid w:val="00C77B74"/>
    <w:rsid w:val="00C80523"/>
    <w:rsid w:val="00C82584"/>
    <w:rsid w:val="00C826A5"/>
    <w:rsid w:val="00C83425"/>
    <w:rsid w:val="00C834AA"/>
    <w:rsid w:val="00C837CF"/>
    <w:rsid w:val="00C838C7"/>
    <w:rsid w:val="00C842F8"/>
    <w:rsid w:val="00C846CC"/>
    <w:rsid w:val="00C84C09"/>
    <w:rsid w:val="00C85339"/>
    <w:rsid w:val="00C85689"/>
    <w:rsid w:val="00C85C05"/>
    <w:rsid w:val="00C86588"/>
    <w:rsid w:val="00C87B55"/>
    <w:rsid w:val="00C90994"/>
    <w:rsid w:val="00C91DEF"/>
    <w:rsid w:val="00C927BB"/>
    <w:rsid w:val="00C92E14"/>
    <w:rsid w:val="00C941DA"/>
    <w:rsid w:val="00C9425B"/>
    <w:rsid w:val="00C943F2"/>
    <w:rsid w:val="00C95DD9"/>
    <w:rsid w:val="00C95FC2"/>
    <w:rsid w:val="00CA2504"/>
    <w:rsid w:val="00CA38F1"/>
    <w:rsid w:val="00CA6F7D"/>
    <w:rsid w:val="00CA70B1"/>
    <w:rsid w:val="00CA70C3"/>
    <w:rsid w:val="00CA72F6"/>
    <w:rsid w:val="00CA7426"/>
    <w:rsid w:val="00CA7D87"/>
    <w:rsid w:val="00CB2289"/>
    <w:rsid w:val="00CB249A"/>
    <w:rsid w:val="00CB3831"/>
    <w:rsid w:val="00CB3EE2"/>
    <w:rsid w:val="00CB52D2"/>
    <w:rsid w:val="00CB57F2"/>
    <w:rsid w:val="00CB6579"/>
    <w:rsid w:val="00CB6B4C"/>
    <w:rsid w:val="00CB75F3"/>
    <w:rsid w:val="00CB7DFA"/>
    <w:rsid w:val="00CC0129"/>
    <w:rsid w:val="00CC0920"/>
    <w:rsid w:val="00CC12B3"/>
    <w:rsid w:val="00CC2548"/>
    <w:rsid w:val="00CC25DA"/>
    <w:rsid w:val="00CC2E5F"/>
    <w:rsid w:val="00CC5D26"/>
    <w:rsid w:val="00CC7288"/>
    <w:rsid w:val="00CD02A0"/>
    <w:rsid w:val="00CD18DC"/>
    <w:rsid w:val="00CD277E"/>
    <w:rsid w:val="00CD2ABE"/>
    <w:rsid w:val="00CD3AFA"/>
    <w:rsid w:val="00CD4074"/>
    <w:rsid w:val="00CD638A"/>
    <w:rsid w:val="00CD7040"/>
    <w:rsid w:val="00CD7186"/>
    <w:rsid w:val="00CE0253"/>
    <w:rsid w:val="00CE04F0"/>
    <w:rsid w:val="00CE0F4F"/>
    <w:rsid w:val="00CE1931"/>
    <w:rsid w:val="00CE1F49"/>
    <w:rsid w:val="00CE3E0B"/>
    <w:rsid w:val="00CE42EF"/>
    <w:rsid w:val="00CE5119"/>
    <w:rsid w:val="00CE73C3"/>
    <w:rsid w:val="00CF0D43"/>
    <w:rsid w:val="00CF0F70"/>
    <w:rsid w:val="00CF231C"/>
    <w:rsid w:val="00CF232F"/>
    <w:rsid w:val="00CF621B"/>
    <w:rsid w:val="00CF651C"/>
    <w:rsid w:val="00D00D1C"/>
    <w:rsid w:val="00D01D2D"/>
    <w:rsid w:val="00D02163"/>
    <w:rsid w:val="00D02735"/>
    <w:rsid w:val="00D02C35"/>
    <w:rsid w:val="00D03E21"/>
    <w:rsid w:val="00D0459B"/>
    <w:rsid w:val="00D04E36"/>
    <w:rsid w:val="00D0562A"/>
    <w:rsid w:val="00D05A1F"/>
    <w:rsid w:val="00D05AE5"/>
    <w:rsid w:val="00D069D2"/>
    <w:rsid w:val="00D06AC4"/>
    <w:rsid w:val="00D072CC"/>
    <w:rsid w:val="00D07729"/>
    <w:rsid w:val="00D07C17"/>
    <w:rsid w:val="00D07DFC"/>
    <w:rsid w:val="00D14597"/>
    <w:rsid w:val="00D14F75"/>
    <w:rsid w:val="00D15CAE"/>
    <w:rsid w:val="00D170FA"/>
    <w:rsid w:val="00D17FD0"/>
    <w:rsid w:val="00D20221"/>
    <w:rsid w:val="00D2124B"/>
    <w:rsid w:val="00D23911"/>
    <w:rsid w:val="00D242E9"/>
    <w:rsid w:val="00D25587"/>
    <w:rsid w:val="00D25C4B"/>
    <w:rsid w:val="00D2612C"/>
    <w:rsid w:val="00D2677E"/>
    <w:rsid w:val="00D27381"/>
    <w:rsid w:val="00D27FD9"/>
    <w:rsid w:val="00D30E6D"/>
    <w:rsid w:val="00D30F3E"/>
    <w:rsid w:val="00D330D2"/>
    <w:rsid w:val="00D33EA9"/>
    <w:rsid w:val="00D35080"/>
    <w:rsid w:val="00D4067A"/>
    <w:rsid w:val="00D40906"/>
    <w:rsid w:val="00D40A82"/>
    <w:rsid w:val="00D40EE9"/>
    <w:rsid w:val="00D423BC"/>
    <w:rsid w:val="00D42E9B"/>
    <w:rsid w:val="00D43BC6"/>
    <w:rsid w:val="00D43DCD"/>
    <w:rsid w:val="00D458AD"/>
    <w:rsid w:val="00D45CF5"/>
    <w:rsid w:val="00D4683D"/>
    <w:rsid w:val="00D46B8E"/>
    <w:rsid w:val="00D47E76"/>
    <w:rsid w:val="00D50540"/>
    <w:rsid w:val="00D52268"/>
    <w:rsid w:val="00D54490"/>
    <w:rsid w:val="00D54584"/>
    <w:rsid w:val="00D549A2"/>
    <w:rsid w:val="00D5508E"/>
    <w:rsid w:val="00D56556"/>
    <w:rsid w:val="00D565B1"/>
    <w:rsid w:val="00D602E2"/>
    <w:rsid w:val="00D615FE"/>
    <w:rsid w:val="00D617C1"/>
    <w:rsid w:val="00D61F3D"/>
    <w:rsid w:val="00D6278D"/>
    <w:rsid w:val="00D627AC"/>
    <w:rsid w:val="00D629FA"/>
    <w:rsid w:val="00D641B0"/>
    <w:rsid w:val="00D64D65"/>
    <w:rsid w:val="00D650E0"/>
    <w:rsid w:val="00D65284"/>
    <w:rsid w:val="00D657CB"/>
    <w:rsid w:val="00D70C05"/>
    <w:rsid w:val="00D71393"/>
    <w:rsid w:val="00D7334B"/>
    <w:rsid w:val="00D73BBF"/>
    <w:rsid w:val="00D742C9"/>
    <w:rsid w:val="00D75EDE"/>
    <w:rsid w:val="00D75EE6"/>
    <w:rsid w:val="00D767C2"/>
    <w:rsid w:val="00D76E8C"/>
    <w:rsid w:val="00D7729E"/>
    <w:rsid w:val="00D7759F"/>
    <w:rsid w:val="00D80160"/>
    <w:rsid w:val="00D801F9"/>
    <w:rsid w:val="00D82618"/>
    <w:rsid w:val="00D8356F"/>
    <w:rsid w:val="00D839AC"/>
    <w:rsid w:val="00D83DEA"/>
    <w:rsid w:val="00D854E0"/>
    <w:rsid w:val="00D856C9"/>
    <w:rsid w:val="00D859DA"/>
    <w:rsid w:val="00D85B68"/>
    <w:rsid w:val="00D86F9A"/>
    <w:rsid w:val="00D90190"/>
    <w:rsid w:val="00D90D17"/>
    <w:rsid w:val="00D917D3"/>
    <w:rsid w:val="00D95988"/>
    <w:rsid w:val="00D95B23"/>
    <w:rsid w:val="00D95FA1"/>
    <w:rsid w:val="00D9678A"/>
    <w:rsid w:val="00DA4382"/>
    <w:rsid w:val="00DA4791"/>
    <w:rsid w:val="00DA4B8A"/>
    <w:rsid w:val="00DA5BB0"/>
    <w:rsid w:val="00DA7E51"/>
    <w:rsid w:val="00DB0CCF"/>
    <w:rsid w:val="00DB1049"/>
    <w:rsid w:val="00DB21F2"/>
    <w:rsid w:val="00DB3350"/>
    <w:rsid w:val="00DB3D92"/>
    <w:rsid w:val="00DB4F7A"/>
    <w:rsid w:val="00DB6938"/>
    <w:rsid w:val="00DB7341"/>
    <w:rsid w:val="00DC1303"/>
    <w:rsid w:val="00DC20CE"/>
    <w:rsid w:val="00DC2989"/>
    <w:rsid w:val="00DC3171"/>
    <w:rsid w:val="00DC534E"/>
    <w:rsid w:val="00DC56F6"/>
    <w:rsid w:val="00DC7D4A"/>
    <w:rsid w:val="00DD3C05"/>
    <w:rsid w:val="00DD3E0C"/>
    <w:rsid w:val="00DD3F9E"/>
    <w:rsid w:val="00DD49A2"/>
    <w:rsid w:val="00DD62DF"/>
    <w:rsid w:val="00DD6394"/>
    <w:rsid w:val="00DD6741"/>
    <w:rsid w:val="00DD703C"/>
    <w:rsid w:val="00DD737A"/>
    <w:rsid w:val="00DD737D"/>
    <w:rsid w:val="00DD7570"/>
    <w:rsid w:val="00DD76DF"/>
    <w:rsid w:val="00DD781F"/>
    <w:rsid w:val="00DD7AF9"/>
    <w:rsid w:val="00DE0435"/>
    <w:rsid w:val="00DE04F8"/>
    <w:rsid w:val="00DE2523"/>
    <w:rsid w:val="00DE6E55"/>
    <w:rsid w:val="00DE787A"/>
    <w:rsid w:val="00DE78B2"/>
    <w:rsid w:val="00DE7BF0"/>
    <w:rsid w:val="00DF0CE4"/>
    <w:rsid w:val="00DF0FE2"/>
    <w:rsid w:val="00DF2554"/>
    <w:rsid w:val="00DF335C"/>
    <w:rsid w:val="00DF33A0"/>
    <w:rsid w:val="00DF3B20"/>
    <w:rsid w:val="00DF422A"/>
    <w:rsid w:val="00DF5505"/>
    <w:rsid w:val="00DF5C6F"/>
    <w:rsid w:val="00DF654F"/>
    <w:rsid w:val="00DF7799"/>
    <w:rsid w:val="00DF7BF2"/>
    <w:rsid w:val="00E0065C"/>
    <w:rsid w:val="00E0131F"/>
    <w:rsid w:val="00E02207"/>
    <w:rsid w:val="00E03316"/>
    <w:rsid w:val="00E04B33"/>
    <w:rsid w:val="00E04C02"/>
    <w:rsid w:val="00E06B4B"/>
    <w:rsid w:val="00E12735"/>
    <w:rsid w:val="00E127BE"/>
    <w:rsid w:val="00E130D8"/>
    <w:rsid w:val="00E14ABA"/>
    <w:rsid w:val="00E1599C"/>
    <w:rsid w:val="00E17463"/>
    <w:rsid w:val="00E17E37"/>
    <w:rsid w:val="00E235A4"/>
    <w:rsid w:val="00E241AA"/>
    <w:rsid w:val="00E24410"/>
    <w:rsid w:val="00E2458E"/>
    <w:rsid w:val="00E2491B"/>
    <w:rsid w:val="00E25028"/>
    <w:rsid w:val="00E25445"/>
    <w:rsid w:val="00E26C8D"/>
    <w:rsid w:val="00E26E8B"/>
    <w:rsid w:val="00E3043B"/>
    <w:rsid w:val="00E3082E"/>
    <w:rsid w:val="00E30C8E"/>
    <w:rsid w:val="00E31A8E"/>
    <w:rsid w:val="00E31C5F"/>
    <w:rsid w:val="00E32D47"/>
    <w:rsid w:val="00E335E8"/>
    <w:rsid w:val="00E337A2"/>
    <w:rsid w:val="00E33ABC"/>
    <w:rsid w:val="00E362D7"/>
    <w:rsid w:val="00E36591"/>
    <w:rsid w:val="00E4026A"/>
    <w:rsid w:val="00E40BA9"/>
    <w:rsid w:val="00E410D6"/>
    <w:rsid w:val="00E42DED"/>
    <w:rsid w:val="00E433DD"/>
    <w:rsid w:val="00E4390D"/>
    <w:rsid w:val="00E45473"/>
    <w:rsid w:val="00E4570F"/>
    <w:rsid w:val="00E50D42"/>
    <w:rsid w:val="00E5102E"/>
    <w:rsid w:val="00E510B0"/>
    <w:rsid w:val="00E516D5"/>
    <w:rsid w:val="00E51A95"/>
    <w:rsid w:val="00E52F07"/>
    <w:rsid w:val="00E533FA"/>
    <w:rsid w:val="00E54443"/>
    <w:rsid w:val="00E553B1"/>
    <w:rsid w:val="00E57B0F"/>
    <w:rsid w:val="00E6011C"/>
    <w:rsid w:val="00E61369"/>
    <w:rsid w:val="00E61577"/>
    <w:rsid w:val="00E6365A"/>
    <w:rsid w:val="00E63CEF"/>
    <w:rsid w:val="00E64E51"/>
    <w:rsid w:val="00E66E6E"/>
    <w:rsid w:val="00E67095"/>
    <w:rsid w:val="00E6787D"/>
    <w:rsid w:val="00E7014D"/>
    <w:rsid w:val="00E70392"/>
    <w:rsid w:val="00E7063D"/>
    <w:rsid w:val="00E710A4"/>
    <w:rsid w:val="00E72E4B"/>
    <w:rsid w:val="00E739CD"/>
    <w:rsid w:val="00E74DC6"/>
    <w:rsid w:val="00E74F6C"/>
    <w:rsid w:val="00E75F11"/>
    <w:rsid w:val="00E7729F"/>
    <w:rsid w:val="00E80094"/>
    <w:rsid w:val="00E80A69"/>
    <w:rsid w:val="00E831B2"/>
    <w:rsid w:val="00E8448F"/>
    <w:rsid w:val="00E84A8F"/>
    <w:rsid w:val="00E8569B"/>
    <w:rsid w:val="00E85890"/>
    <w:rsid w:val="00E85CBE"/>
    <w:rsid w:val="00E8768E"/>
    <w:rsid w:val="00E90411"/>
    <w:rsid w:val="00E9270A"/>
    <w:rsid w:val="00E93C4D"/>
    <w:rsid w:val="00E94205"/>
    <w:rsid w:val="00E94A51"/>
    <w:rsid w:val="00E94CC0"/>
    <w:rsid w:val="00E94EE1"/>
    <w:rsid w:val="00E96005"/>
    <w:rsid w:val="00E965AC"/>
    <w:rsid w:val="00EA16E8"/>
    <w:rsid w:val="00EA2BAB"/>
    <w:rsid w:val="00EA3088"/>
    <w:rsid w:val="00EA3701"/>
    <w:rsid w:val="00EA3989"/>
    <w:rsid w:val="00EA42F4"/>
    <w:rsid w:val="00EA45E1"/>
    <w:rsid w:val="00EA663D"/>
    <w:rsid w:val="00EA6710"/>
    <w:rsid w:val="00EB07FE"/>
    <w:rsid w:val="00EB0A2F"/>
    <w:rsid w:val="00EB210F"/>
    <w:rsid w:val="00EB2196"/>
    <w:rsid w:val="00EB4521"/>
    <w:rsid w:val="00EB4D68"/>
    <w:rsid w:val="00EB609C"/>
    <w:rsid w:val="00EB6EA3"/>
    <w:rsid w:val="00EB72C4"/>
    <w:rsid w:val="00EB79F6"/>
    <w:rsid w:val="00EC334D"/>
    <w:rsid w:val="00EC3786"/>
    <w:rsid w:val="00EC4177"/>
    <w:rsid w:val="00EC4448"/>
    <w:rsid w:val="00EC486D"/>
    <w:rsid w:val="00EC49FF"/>
    <w:rsid w:val="00EC4CE8"/>
    <w:rsid w:val="00EC540C"/>
    <w:rsid w:val="00EC5DF5"/>
    <w:rsid w:val="00EC6FF8"/>
    <w:rsid w:val="00EC7CC4"/>
    <w:rsid w:val="00ED022D"/>
    <w:rsid w:val="00ED19E3"/>
    <w:rsid w:val="00ED42B7"/>
    <w:rsid w:val="00ED4667"/>
    <w:rsid w:val="00ED5FC9"/>
    <w:rsid w:val="00ED6050"/>
    <w:rsid w:val="00ED6F48"/>
    <w:rsid w:val="00EE0633"/>
    <w:rsid w:val="00EE070C"/>
    <w:rsid w:val="00EE151B"/>
    <w:rsid w:val="00EE15EF"/>
    <w:rsid w:val="00EE1F74"/>
    <w:rsid w:val="00EE1FBC"/>
    <w:rsid w:val="00EE228C"/>
    <w:rsid w:val="00EE2998"/>
    <w:rsid w:val="00EE2E9B"/>
    <w:rsid w:val="00EE55DA"/>
    <w:rsid w:val="00EE5FC0"/>
    <w:rsid w:val="00EE67DD"/>
    <w:rsid w:val="00EE7E20"/>
    <w:rsid w:val="00EF0439"/>
    <w:rsid w:val="00EF0541"/>
    <w:rsid w:val="00EF1ABC"/>
    <w:rsid w:val="00EF36E2"/>
    <w:rsid w:val="00EF534F"/>
    <w:rsid w:val="00EF57A5"/>
    <w:rsid w:val="00EF61D4"/>
    <w:rsid w:val="00EF61D5"/>
    <w:rsid w:val="00EF6C9C"/>
    <w:rsid w:val="00F01884"/>
    <w:rsid w:val="00F01B6C"/>
    <w:rsid w:val="00F0249B"/>
    <w:rsid w:val="00F02D1D"/>
    <w:rsid w:val="00F035D7"/>
    <w:rsid w:val="00F037DB"/>
    <w:rsid w:val="00F05303"/>
    <w:rsid w:val="00F0631B"/>
    <w:rsid w:val="00F06A51"/>
    <w:rsid w:val="00F06E63"/>
    <w:rsid w:val="00F07550"/>
    <w:rsid w:val="00F10EAD"/>
    <w:rsid w:val="00F12CA6"/>
    <w:rsid w:val="00F12DF9"/>
    <w:rsid w:val="00F15DD9"/>
    <w:rsid w:val="00F17636"/>
    <w:rsid w:val="00F203B8"/>
    <w:rsid w:val="00F21932"/>
    <w:rsid w:val="00F21A71"/>
    <w:rsid w:val="00F220D4"/>
    <w:rsid w:val="00F23B9A"/>
    <w:rsid w:val="00F24A8A"/>
    <w:rsid w:val="00F26399"/>
    <w:rsid w:val="00F27D52"/>
    <w:rsid w:val="00F31807"/>
    <w:rsid w:val="00F33173"/>
    <w:rsid w:val="00F33345"/>
    <w:rsid w:val="00F337E4"/>
    <w:rsid w:val="00F33B5C"/>
    <w:rsid w:val="00F348DA"/>
    <w:rsid w:val="00F34CB2"/>
    <w:rsid w:val="00F3516D"/>
    <w:rsid w:val="00F36153"/>
    <w:rsid w:val="00F36B90"/>
    <w:rsid w:val="00F36CA3"/>
    <w:rsid w:val="00F37F8D"/>
    <w:rsid w:val="00F4010F"/>
    <w:rsid w:val="00F405D9"/>
    <w:rsid w:val="00F4079A"/>
    <w:rsid w:val="00F41236"/>
    <w:rsid w:val="00F415B6"/>
    <w:rsid w:val="00F41CBE"/>
    <w:rsid w:val="00F429F4"/>
    <w:rsid w:val="00F44B75"/>
    <w:rsid w:val="00F44C1B"/>
    <w:rsid w:val="00F45A08"/>
    <w:rsid w:val="00F461AF"/>
    <w:rsid w:val="00F462FC"/>
    <w:rsid w:val="00F46D5E"/>
    <w:rsid w:val="00F50149"/>
    <w:rsid w:val="00F5182C"/>
    <w:rsid w:val="00F51FB2"/>
    <w:rsid w:val="00F526E2"/>
    <w:rsid w:val="00F548EA"/>
    <w:rsid w:val="00F55CBC"/>
    <w:rsid w:val="00F564D2"/>
    <w:rsid w:val="00F57ED2"/>
    <w:rsid w:val="00F60B57"/>
    <w:rsid w:val="00F60F21"/>
    <w:rsid w:val="00F61683"/>
    <w:rsid w:val="00F6170F"/>
    <w:rsid w:val="00F61F8B"/>
    <w:rsid w:val="00F639B4"/>
    <w:rsid w:val="00F644DA"/>
    <w:rsid w:val="00F64B17"/>
    <w:rsid w:val="00F654C8"/>
    <w:rsid w:val="00F657D7"/>
    <w:rsid w:val="00F66E12"/>
    <w:rsid w:val="00F67401"/>
    <w:rsid w:val="00F67D88"/>
    <w:rsid w:val="00F701DE"/>
    <w:rsid w:val="00F71362"/>
    <w:rsid w:val="00F71E74"/>
    <w:rsid w:val="00F735BA"/>
    <w:rsid w:val="00F74BF3"/>
    <w:rsid w:val="00F74EBF"/>
    <w:rsid w:val="00F7596F"/>
    <w:rsid w:val="00F76DC9"/>
    <w:rsid w:val="00F774D2"/>
    <w:rsid w:val="00F77BEC"/>
    <w:rsid w:val="00F77DF0"/>
    <w:rsid w:val="00F77EBE"/>
    <w:rsid w:val="00F8070C"/>
    <w:rsid w:val="00F80E1C"/>
    <w:rsid w:val="00F80F44"/>
    <w:rsid w:val="00F81AE4"/>
    <w:rsid w:val="00F82C21"/>
    <w:rsid w:val="00F8308E"/>
    <w:rsid w:val="00F836C3"/>
    <w:rsid w:val="00F84172"/>
    <w:rsid w:val="00F84257"/>
    <w:rsid w:val="00F843CB"/>
    <w:rsid w:val="00F85372"/>
    <w:rsid w:val="00F85DCA"/>
    <w:rsid w:val="00F87065"/>
    <w:rsid w:val="00F87256"/>
    <w:rsid w:val="00F914C1"/>
    <w:rsid w:val="00F91D02"/>
    <w:rsid w:val="00F934EB"/>
    <w:rsid w:val="00F93F7B"/>
    <w:rsid w:val="00F95588"/>
    <w:rsid w:val="00F95847"/>
    <w:rsid w:val="00F95E52"/>
    <w:rsid w:val="00F96830"/>
    <w:rsid w:val="00F970ED"/>
    <w:rsid w:val="00FA0011"/>
    <w:rsid w:val="00FA098E"/>
    <w:rsid w:val="00FA1494"/>
    <w:rsid w:val="00FA161E"/>
    <w:rsid w:val="00FA1890"/>
    <w:rsid w:val="00FA3412"/>
    <w:rsid w:val="00FA347F"/>
    <w:rsid w:val="00FA3E48"/>
    <w:rsid w:val="00FA5474"/>
    <w:rsid w:val="00FA5DD0"/>
    <w:rsid w:val="00FA613B"/>
    <w:rsid w:val="00FA6821"/>
    <w:rsid w:val="00FA76C9"/>
    <w:rsid w:val="00FB0026"/>
    <w:rsid w:val="00FB0244"/>
    <w:rsid w:val="00FB1D50"/>
    <w:rsid w:val="00FB1FE8"/>
    <w:rsid w:val="00FB25DE"/>
    <w:rsid w:val="00FB494D"/>
    <w:rsid w:val="00FB4D47"/>
    <w:rsid w:val="00FB5296"/>
    <w:rsid w:val="00FB5B8A"/>
    <w:rsid w:val="00FB5BA6"/>
    <w:rsid w:val="00FB5F90"/>
    <w:rsid w:val="00FB62F0"/>
    <w:rsid w:val="00FB69A8"/>
    <w:rsid w:val="00FC0483"/>
    <w:rsid w:val="00FC1767"/>
    <w:rsid w:val="00FC2C45"/>
    <w:rsid w:val="00FC2EED"/>
    <w:rsid w:val="00FC6743"/>
    <w:rsid w:val="00FC7944"/>
    <w:rsid w:val="00FC7ABF"/>
    <w:rsid w:val="00FC7D70"/>
    <w:rsid w:val="00FD0348"/>
    <w:rsid w:val="00FD07FE"/>
    <w:rsid w:val="00FD0BB4"/>
    <w:rsid w:val="00FD0FAE"/>
    <w:rsid w:val="00FD15AB"/>
    <w:rsid w:val="00FD19DA"/>
    <w:rsid w:val="00FD1DAD"/>
    <w:rsid w:val="00FD1F48"/>
    <w:rsid w:val="00FD5CAB"/>
    <w:rsid w:val="00FD5D88"/>
    <w:rsid w:val="00FD78A2"/>
    <w:rsid w:val="00FD7FFC"/>
    <w:rsid w:val="00FE0BBD"/>
    <w:rsid w:val="00FE2071"/>
    <w:rsid w:val="00FE2FD5"/>
    <w:rsid w:val="00FE34B3"/>
    <w:rsid w:val="00FE48E4"/>
    <w:rsid w:val="00FE4FAC"/>
    <w:rsid w:val="00FE5698"/>
    <w:rsid w:val="00FE5860"/>
    <w:rsid w:val="00FE7B2B"/>
    <w:rsid w:val="00FE7D58"/>
    <w:rsid w:val="00FF0328"/>
    <w:rsid w:val="00FF051C"/>
    <w:rsid w:val="00FF0EAD"/>
    <w:rsid w:val="00FF1773"/>
    <w:rsid w:val="00FF2C00"/>
    <w:rsid w:val="00FF2C66"/>
    <w:rsid w:val="00FF2CD8"/>
    <w:rsid w:val="00FF34A6"/>
    <w:rsid w:val="00FF3E50"/>
    <w:rsid w:val="00FF42AD"/>
    <w:rsid w:val="00FF42BB"/>
    <w:rsid w:val="00FF519C"/>
    <w:rsid w:val="00FF5783"/>
    <w:rsid w:val="00FF594E"/>
    <w:rsid w:val="00FF6D60"/>
    <w:rsid w:val="00FF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DDD2E5"/>
  <w14:defaultImageDpi w14:val="300"/>
  <w15:docId w15:val="{8CB9EA71-DB6B-468B-9440-318A62B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1BE9"/>
    <w:pPr>
      <w:spacing w:after="240"/>
      <w:jc w:val="both"/>
    </w:pPr>
    <w:rPr>
      <w:rFonts w:cstheme="minorBidi"/>
      <w:color w:val="auto"/>
      <w:sz w:val="24"/>
      <w:szCs w:val="24"/>
    </w:rPr>
  </w:style>
  <w:style w:type="paragraph" w:styleId="Heading1">
    <w:name w:val="heading 1"/>
    <w:basedOn w:val="Normal"/>
    <w:next w:val="Normal"/>
    <w:link w:val="Heading1Char"/>
    <w:autoRedefine/>
    <w:uiPriority w:val="9"/>
    <w:qFormat/>
    <w:rsid w:val="00E1599C"/>
    <w:pPr>
      <w:spacing w:before="360"/>
      <w:jc w:val="center"/>
      <w:outlineLvl w:val="0"/>
    </w:pPr>
    <w:rPr>
      <w:b/>
      <w:smallCaps/>
      <w:sz w:val="28"/>
      <w:szCs w:val="28"/>
      <w:u w:val="single"/>
    </w:rPr>
  </w:style>
  <w:style w:type="paragraph" w:styleId="Heading2">
    <w:name w:val="heading 2"/>
    <w:basedOn w:val="Normal"/>
    <w:next w:val="Normal"/>
    <w:link w:val="Heading2Char"/>
    <w:autoRedefine/>
    <w:uiPriority w:val="9"/>
    <w:unhideWhenUsed/>
    <w:qFormat/>
    <w:rsid w:val="000326A1"/>
    <w:pPr>
      <w:keepNext/>
      <w:spacing w:before="360"/>
      <w:jc w:val="center"/>
      <w:outlineLvl w:val="1"/>
    </w:pPr>
    <w:rPr>
      <w:b/>
      <w:bCs/>
      <w:smallCaps/>
      <w:sz w:val="28"/>
      <w:u w:val="single"/>
    </w:rPr>
  </w:style>
  <w:style w:type="paragraph" w:styleId="Heading3">
    <w:name w:val="heading 3"/>
    <w:basedOn w:val="Normal"/>
    <w:next w:val="Normal"/>
    <w:link w:val="Heading3Char"/>
    <w:uiPriority w:val="9"/>
    <w:unhideWhenUsed/>
    <w:qFormat/>
    <w:rsid w:val="00137942"/>
    <w:pPr>
      <w:keepNext/>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99C"/>
    <w:rPr>
      <w:rFonts w:cstheme="minorBidi"/>
      <w:b/>
      <w:smallCaps/>
      <w:color w:val="auto"/>
      <w:sz w:val="28"/>
      <w:szCs w:val="28"/>
      <w:u w:val="single"/>
    </w:rPr>
  </w:style>
  <w:style w:type="character" w:customStyle="1" w:styleId="Heading2Char">
    <w:name w:val="Heading 2 Char"/>
    <w:basedOn w:val="DefaultParagraphFont"/>
    <w:link w:val="Heading2"/>
    <w:uiPriority w:val="9"/>
    <w:rsid w:val="000326A1"/>
    <w:rPr>
      <w:rFonts w:cstheme="minorBidi"/>
      <w:b/>
      <w:bCs/>
      <w:smallCaps/>
      <w:color w:val="auto"/>
      <w:sz w:val="28"/>
      <w:szCs w:val="24"/>
      <w:u w:val="single"/>
    </w:rPr>
  </w:style>
  <w:style w:type="paragraph" w:styleId="TOCHeading">
    <w:name w:val="TOC Heading"/>
    <w:basedOn w:val="Heading1"/>
    <w:next w:val="Normal"/>
    <w:autoRedefine/>
    <w:uiPriority w:val="39"/>
    <w:unhideWhenUsed/>
    <w:qFormat/>
    <w:rsid w:val="007C3085"/>
    <w:pPr>
      <w:outlineLvl w:val="9"/>
    </w:pPr>
    <w:rPr>
      <w:sz w:val="22"/>
    </w:rPr>
  </w:style>
  <w:style w:type="paragraph" w:styleId="TOC1">
    <w:name w:val="toc 1"/>
    <w:basedOn w:val="Normal"/>
    <w:next w:val="Normal"/>
    <w:autoRedefine/>
    <w:uiPriority w:val="39"/>
    <w:unhideWhenUsed/>
    <w:qFormat/>
    <w:rsid w:val="007C3085"/>
    <w:pPr>
      <w:spacing w:before="120" w:after="0"/>
      <w:jc w:val="left"/>
    </w:pPr>
    <w:rPr>
      <w:rFonts w:asciiTheme="minorHAnsi" w:hAnsiTheme="minorHAnsi"/>
      <w:b/>
    </w:rPr>
  </w:style>
  <w:style w:type="paragraph" w:styleId="Header">
    <w:name w:val="header"/>
    <w:basedOn w:val="Normal"/>
    <w:link w:val="HeaderChar"/>
    <w:uiPriority w:val="99"/>
    <w:unhideWhenUsed/>
    <w:rsid w:val="00A042BC"/>
    <w:pPr>
      <w:tabs>
        <w:tab w:val="center" w:pos="4320"/>
        <w:tab w:val="right" w:pos="8640"/>
      </w:tabs>
    </w:pPr>
  </w:style>
  <w:style w:type="character" w:customStyle="1" w:styleId="HeaderChar">
    <w:name w:val="Header Char"/>
    <w:basedOn w:val="DefaultParagraphFont"/>
    <w:link w:val="Header"/>
    <w:uiPriority w:val="99"/>
    <w:rsid w:val="00A042BC"/>
    <w:rPr>
      <w:rFonts w:cstheme="minorBidi"/>
      <w:color w:val="auto"/>
      <w:sz w:val="24"/>
      <w:szCs w:val="24"/>
    </w:rPr>
  </w:style>
  <w:style w:type="paragraph" w:styleId="Footer">
    <w:name w:val="footer"/>
    <w:basedOn w:val="Normal"/>
    <w:link w:val="FooterChar"/>
    <w:uiPriority w:val="99"/>
    <w:unhideWhenUsed/>
    <w:rsid w:val="00A042BC"/>
    <w:pPr>
      <w:tabs>
        <w:tab w:val="center" w:pos="4320"/>
        <w:tab w:val="right" w:pos="8640"/>
      </w:tabs>
    </w:pPr>
  </w:style>
  <w:style w:type="character" w:customStyle="1" w:styleId="FooterChar">
    <w:name w:val="Footer Char"/>
    <w:basedOn w:val="DefaultParagraphFont"/>
    <w:link w:val="Footer"/>
    <w:uiPriority w:val="99"/>
    <w:rsid w:val="00A042BC"/>
    <w:rPr>
      <w:rFonts w:cstheme="minorBidi"/>
      <w:color w:val="auto"/>
      <w:sz w:val="24"/>
      <w:szCs w:val="24"/>
    </w:rPr>
  </w:style>
  <w:style w:type="paragraph" w:styleId="ListParagraph">
    <w:name w:val="List Paragraph"/>
    <w:basedOn w:val="Normal"/>
    <w:uiPriority w:val="34"/>
    <w:qFormat/>
    <w:rsid w:val="00D42E9B"/>
    <w:pPr>
      <w:ind w:left="720"/>
      <w:contextualSpacing/>
    </w:pPr>
  </w:style>
  <w:style w:type="paragraph" w:styleId="TOC2">
    <w:name w:val="toc 2"/>
    <w:basedOn w:val="Normal"/>
    <w:next w:val="Normal"/>
    <w:autoRedefine/>
    <w:uiPriority w:val="39"/>
    <w:unhideWhenUsed/>
    <w:rsid w:val="00E25445"/>
    <w:pPr>
      <w:spacing w:after="0"/>
      <w:ind w:left="240"/>
      <w:jc w:val="left"/>
    </w:pPr>
    <w:rPr>
      <w:rFonts w:asciiTheme="minorHAnsi" w:hAnsiTheme="minorHAnsi"/>
      <w:b/>
      <w:sz w:val="22"/>
      <w:szCs w:val="22"/>
    </w:rPr>
  </w:style>
  <w:style w:type="paragraph" w:styleId="BalloonText">
    <w:name w:val="Balloon Text"/>
    <w:basedOn w:val="Normal"/>
    <w:link w:val="BalloonTextChar"/>
    <w:uiPriority w:val="99"/>
    <w:semiHidden/>
    <w:unhideWhenUsed/>
    <w:rsid w:val="00E25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445"/>
    <w:rPr>
      <w:rFonts w:ascii="Lucida Grande" w:hAnsi="Lucida Grande" w:cs="Lucida Grande"/>
      <w:color w:val="auto"/>
      <w:sz w:val="18"/>
      <w:szCs w:val="18"/>
    </w:rPr>
  </w:style>
  <w:style w:type="paragraph" w:styleId="TOC3">
    <w:name w:val="toc 3"/>
    <w:basedOn w:val="Normal"/>
    <w:next w:val="Normal"/>
    <w:autoRedefine/>
    <w:uiPriority w:val="39"/>
    <w:unhideWhenUsed/>
    <w:rsid w:val="00E25445"/>
    <w:pPr>
      <w:spacing w:after="0"/>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E25445"/>
    <w:pPr>
      <w:spacing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E25445"/>
    <w:pPr>
      <w:spacing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E25445"/>
    <w:pPr>
      <w:spacing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E25445"/>
    <w:pPr>
      <w:spacing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E25445"/>
    <w:pPr>
      <w:spacing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E25445"/>
    <w:pPr>
      <w:spacing w:after="0"/>
      <w:ind w:left="1920"/>
      <w:jc w:val="left"/>
    </w:pPr>
    <w:rPr>
      <w:rFonts w:asciiTheme="minorHAnsi" w:hAnsiTheme="minorHAnsi"/>
      <w:sz w:val="20"/>
      <w:szCs w:val="20"/>
    </w:rPr>
  </w:style>
  <w:style w:type="paragraph" w:styleId="FootnoteText">
    <w:name w:val="footnote text"/>
    <w:basedOn w:val="Normal"/>
    <w:link w:val="FootnoteTextChar"/>
    <w:uiPriority w:val="99"/>
    <w:unhideWhenUsed/>
    <w:rsid w:val="00E9270A"/>
    <w:pPr>
      <w:spacing w:after="0"/>
    </w:pPr>
  </w:style>
  <w:style w:type="character" w:customStyle="1" w:styleId="FootnoteTextChar">
    <w:name w:val="Footnote Text Char"/>
    <w:basedOn w:val="DefaultParagraphFont"/>
    <w:link w:val="FootnoteText"/>
    <w:uiPriority w:val="99"/>
    <w:rsid w:val="00E9270A"/>
    <w:rPr>
      <w:rFonts w:cstheme="minorBidi"/>
      <w:color w:val="auto"/>
      <w:sz w:val="24"/>
      <w:szCs w:val="24"/>
    </w:rPr>
  </w:style>
  <w:style w:type="character" w:styleId="FootnoteReference">
    <w:name w:val="footnote reference"/>
    <w:basedOn w:val="DefaultParagraphFont"/>
    <w:uiPriority w:val="99"/>
    <w:unhideWhenUsed/>
    <w:rsid w:val="00E9270A"/>
    <w:rPr>
      <w:vertAlign w:val="superscript"/>
    </w:rPr>
  </w:style>
  <w:style w:type="character" w:customStyle="1" w:styleId="Heading3Char">
    <w:name w:val="Heading 3 Char"/>
    <w:basedOn w:val="DefaultParagraphFont"/>
    <w:link w:val="Heading3"/>
    <w:uiPriority w:val="9"/>
    <w:rsid w:val="00137942"/>
    <w:rPr>
      <w:rFonts w:cstheme="minorBidi"/>
      <w:b/>
      <w:i/>
      <w:color w:val="auto"/>
      <w:sz w:val="24"/>
      <w:szCs w:val="24"/>
      <w:u w:val="single"/>
    </w:rPr>
  </w:style>
  <w:style w:type="character" w:styleId="PageNumber">
    <w:name w:val="page number"/>
    <w:basedOn w:val="DefaultParagraphFont"/>
    <w:uiPriority w:val="99"/>
    <w:semiHidden/>
    <w:unhideWhenUsed/>
    <w:rsid w:val="00EB72C4"/>
  </w:style>
  <w:style w:type="character" w:styleId="CommentReference">
    <w:name w:val="annotation reference"/>
    <w:basedOn w:val="DefaultParagraphFont"/>
    <w:uiPriority w:val="99"/>
    <w:semiHidden/>
    <w:unhideWhenUsed/>
    <w:rsid w:val="00AF482D"/>
    <w:rPr>
      <w:sz w:val="16"/>
      <w:szCs w:val="16"/>
    </w:rPr>
  </w:style>
  <w:style w:type="paragraph" w:styleId="CommentText">
    <w:name w:val="annotation text"/>
    <w:basedOn w:val="Normal"/>
    <w:link w:val="CommentTextChar"/>
    <w:uiPriority w:val="99"/>
    <w:semiHidden/>
    <w:unhideWhenUsed/>
    <w:rsid w:val="00AF482D"/>
    <w:rPr>
      <w:sz w:val="20"/>
      <w:szCs w:val="20"/>
    </w:rPr>
  </w:style>
  <w:style w:type="character" w:customStyle="1" w:styleId="CommentTextChar">
    <w:name w:val="Comment Text Char"/>
    <w:basedOn w:val="DefaultParagraphFont"/>
    <w:link w:val="CommentText"/>
    <w:uiPriority w:val="99"/>
    <w:semiHidden/>
    <w:rsid w:val="00AF482D"/>
    <w:rPr>
      <w:rFonts w:cstheme="minorBidi"/>
      <w:color w:val="auto"/>
    </w:rPr>
  </w:style>
  <w:style w:type="paragraph" w:styleId="CommentSubject">
    <w:name w:val="annotation subject"/>
    <w:basedOn w:val="CommentText"/>
    <w:next w:val="CommentText"/>
    <w:link w:val="CommentSubjectChar"/>
    <w:uiPriority w:val="99"/>
    <w:semiHidden/>
    <w:unhideWhenUsed/>
    <w:rsid w:val="00AF482D"/>
    <w:rPr>
      <w:b/>
      <w:bCs/>
    </w:rPr>
  </w:style>
  <w:style w:type="character" w:customStyle="1" w:styleId="CommentSubjectChar">
    <w:name w:val="Comment Subject Char"/>
    <w:basedOn w:val="CommentTextChar"/>
    <w:link w:val="CommentSubject"/>
    <w:uiPriority w:val="99"/>
    <w:semiHidden/>
    <w:rsid w:val="00AF482D"/>
    <w:rPr>
      <w:rFonts w:cstheme="minorBidi"/>
      <w:b/>
      <w:bCs/>
      <w:color w:val="auto"/>
    </w:rPr>
  </w:style>
  <w:style w:type="paragraph" w:styleId="Revision">
    <w:name w:val="Revision"/>
    <w:hidden/>
    <w:uiPriority w:val="99"/>
    <w:semiHidden/>
    <w:rsid w:val="00B92CC3"/>
    <w:rPr>
      <w:rFonts w:cstheme="minorBidi"/>
      <w:color w:val="auto"/>
      <w:sz w:val="24"/>
      <w:szCs w:val="24"/>
    </w:rPr>
  </w:style>
  <w:style w:type="paragraph" w:styleId="NormalWeb">
    <w:name w:val="Normal (Web)"/>
    <w:basedOn w:val="Normal"/>
    <w:uiPriority w:val="99"/>
    <w:semiHidden/>
    <w:unhideWhenUsed/>
    <w:rsid w:val="006E5FBF"/>
    <w:pPr>
      <w:spacing w:before="100" w:beforeAutospacing="1" w:after="100" w:afterAutospacing="1"/>
      <w:jc w:val="left"/>
    </w:pPr>
    <w:rPr>
      <w:rFonts w:cs="Times New Roman"/>
    </w:rPr>
  </w:style>
  <w:style w:type="paragraph" w:styleId="EndnoteText">
    <w:name w:val="endnote text"/>
    <w:basedOn w:val="Normal"/>
    <w:link w:val="EndnoteTextChar"/>
    <w:uiPriority w:val="99"/>
    <w:semiHidden/>
    <w:unhideWhenUsed/>
    <w:rsid w:val="00502D8E"/>
    <w:pPr>
      <w:spacing w:after="0"/>
    </w:pPr>
    <w:rPr>
      <w:sz w:val="20"/>
      <w:szCs w:val="20"/>
    </w:rPr>
  </w:style>
  <w:style w:type="character" w:customStyle="1" w:styleId="EndnoteTextChar">
    <w:name w:val="Endnote Text Char"/>
    <w:basedOn w:val="DefaultParagraphFont"/>
    <w:link w:val="EndnoteText"/>
    <w:uiPriority w:val="99"/>
    <w:semiHidden/>
    <w:rsid w:val="00502D8E"/>
    <w:rPr>
      <w:rFonts w:cstheme="minorBidi"/>
      <w:color w:val="auto"/>
    </w:rPr>
  </w:style>
  <w:style w:type="character" w:styleId="EndnoteReference">
    <w:name w:val="endnote reference"/>
    <w:basedOn w:val="DefaultParagraphFont"/>
    <w:uiPriority w:val="99"/>
    <w:semiHidden/>
    <w:unhideWhenUsed/>
    <w:rsid w:val="00502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267">
      <w:bodyDiv w:val="1"/>
      <w:marLeft w:val="0"/>
      <w:marRight w:val="0"/>
      <w:marTop w:val="0"/>
      <w:marBottom w:val="0"/>
      <w:divBdr>
        <w:top w:val="none" w:sz="0" w:space="0" w:color="auto"/>
        <w:left w:val="none" w:sz="0" w:space="0" w:color="auto"/>
        <w:bottom w:val="none" w:sz="0" w:space="0" w:color="auto"/>
        <w:right w:val="none" w:sz="0" w:space="0" w:color="auto"/>
      </w:divBdr>
    </w:div>
    <w:div w:id="581304721">
      <w:bodyDiv w:val="1"/>
      <w:marLeft w:val="0"/>
      <w:marRight w:val="0"/>
      <w:marTop w:val="0"/>
      <w:marBottom w:val="0"/>
      <w:divBdr>
        <w:top w:val="none" w:sz="0" w:space="0" w:color="auto"/>
        <w:left w:val="none" w:sz="0" w:space="0" w:color="auto"/>
        <w:bottom w:val="none" w:sz="0" w:space="0" w:color="auto"/>
        <w:right w:val="none" w:sz="0" w:space="0" w:color="auto"/>
      </w:divBdr>
    </w:div>
    <w:div w:id="606044110">
      <w:bodyDiv w:val="1"/>
      <w:marLeft w:val="0"/>
      <w:marRight w:val="0"/>
      <w:marTop w:val="0"/>
      <w:marBottom w:val="0"/>
      <w:divBdr>
        <w:top w:val="none" w:sz="0" w:space="0" w:color="auto"/>
        <w:left w:val="none" w:sz="0" w:space="0" w:color="auto"/>
        <w:bottom w:val="none" w:sz="0" w:space="0" w:color="auto"/>
        <w:right w:val="none" w:sz="0" w:space="0" w:color="auto"/>
      </w:divBdr>
    </w:div>
    <w:div w:id="642928163">
      <w:bodyDiv w:val="1"/>
      <w:marLeft w:val="0"/>
      <w:marRight w:val="0"/>
      <w:marTop w:val="0"/>
      <w:marBottom w:val="0"/>
      <w:divBdr>
        <w:top w:val="none" w:sz="0" w:space="0" w:color="auto"/>
        <w:left w:val="none" w:sz="0" w:space="0" w:color="auto"/>
        <w:bottom w:val="none" w:sz="0" w:space="0" w:color="auto"/>
        <w:right w:val="none" w:sz="0" w:space="0" w:color="auto"/>
      </w:divBdr>
    </w:div>
    <w:div w:id="954210023">
      <w:bodyDiv w:val="1"/>
      <w:marLeft w:val="0"/>
      <w:marRight w:val="0"/>
      <w:marTop w:val="0"/>
      <w:marBottom w:val="0"/>
      <w:divBdr>
        <w:top w:val="none" w:sz="0" w:space="0" w:color="auto"/>
        <w:left w:val="none" w:sz="0" w:space="0" w:color="auto"/>
        <w:bottom w:val="none" w:sz="0" w:space="0" w:color="auto"/>
        <w:right w:val="none" w:sz="0" w:space="0" w:color="auto"/>
      </w:divBdr>
    </w:div>
    <w:div w:id="967247844">
      <w:bodyDiv w:val="1"/>
      <w:marLeft w:val="0"/>
      <w:marRight w:val="0"/>
      <w:marTop w:val="0"/>
      <w:marBottom w:val="0"/>
      <w:divBdr>
        <w:top w:val="none" w:sz="0" w:space="0" w:color="auto"/>
        <w:left w:val="none" w:sz="0" w:space="0" w:color="auto"/>
        <w:bottom w:val="none" w:sz="0" w:space="0" w:color="auto"/>
        <w:right w:val="none" w:sz="0" w:space="0" w:color="auto"/>
      </w:divBdr>
    </w:div>
    <w:div w:id="991447114">
      <w:bodyDiv w:val="1"/>
      <w:marLeft w:val="0"/>
      <w:marRight w:val="0"/>
      <w:marTop w:val="0"/>
      <w:marBottom w:val="0"/>
      <w:divBdr>
        <w:top w:val="none" w:sz="0" w:space="0" w:color="auto"/>
        <w:left w:val="none" w:sz="0" w:space="0" w:color="auto"/>
        <w:bottom w:val="none" w:sz="0" w:space="0" w:color="auto"/>
        <w:right w:val="none" w:sz="0" w:space="0" w:color="auto"/>
      </w:divBdr>
    </w:div>
    <w:div w:id="1086876088">
      <w:bodyDiv w:val="1"/>
      <w:marLeft w:val="0"/>
      <w:marRight w:val="0"/>
      <w:marTop w:val="0"/>
      <w:marBottom w:val="0"/>
      <w:divBdr>
        <w:top w:val="none" w:sz="0" w:space="0" w:color="auto"/>
        <w:left w:val="none" w:sz="0" w:space="0" w:color="auto"/>
        <w:bottom w:val="none" w:sz="0" w:space="0" w:color="auto"/>
        <w:right w:val="none" w:sz="0" w:space="0" w:color="auto"/>
      </w:divBdr>
    </w:div>
    <w:div w:id="1193877939">
      <w:bodyDiv w:val="1"/>
      <w:marLeft w:val="0"/>
      <w:marRight w:val="0"/>
      <w:marTop w:val="0"/>
      <w:marBottom w:val="0"/>
      <w:divBdr>
        <w:top w:val="none" w:sz="0" w:space="0" w:color="auto"/>
        <w:left w:val="none" w:sz="0" w:space="0" w:color="auto"/>
        <w:bottom w:val="none" w:sz="0" w:space="0" w:color="auto"/>
        <w:right w:val="none" w:sz="0" w:space="0" w:color="auto"/>
      </w:divBdr>
    </w:div>
    <w:div w:id="1363440905">
      <w:bodyDiv w:val="1"/>
      <w:marLeft w:val="0"/>
      <w:marRight w:val="0"/>
      <w:marTop w:val="0"/>
      <w:marBottom w:val="0"/>
      <w:divBdr>
        <w:top w:val="none" w:sz="0" w:space="0" w:color="auto"/>
        <w:left w:val="none" w:sz="0" w:space="0" w:color="auto"/>
        <w:bottom w:val="none" w:sz="0" w:space="0" w:color="auto"/>
        <w:right w:val="none" w:sz="0" w:space="0" w:color="auto"/>
      </w:divBdr>
    </w:div>
    <w:div w:id="1484085737">
      <w:bodyDiv w:val="1"/>
      <w:marLeft w:val="0"/>
      <w:marRight w:val="0"/>
      <w:marTop w:val="0"/>
      <w:marBottom w:val="0"/>
      <w:divBdr>
        <w:top w:val="none" w:sz="0" w:space="0" w:color="auto"/>
        <w:left w:val="none" w:sz="0" w:space="0" w:color="auto"/>
        <w:bottom w:val="none" w:sz="0" w:space="0" w:color="auto"/>
        <w:right w:val="none" w:sz="0" w:space="0" w:color="auto"/>
      </w:divBdr>
    </w:div>
    <w:div w:id="1680041675">
      <w:bodyDiv w:val="1"/>
      <w:marLeft w:val="0"/>
      <w:marRight w:val="0"/>
      <w:marTop w:val="0"/>
      <w:marBottom w:val="0"/>
      <w:divBdr>
        <w:top w:val="none" w:sz="0" w:space="0" w:color="auto"/>
        <w:left w:val="none" w:sz="0" w:space="0" w:color="auto"/>
        <w:bottom w:val="none" w:sz="0" w:space="0" w:color="auto"/>
        <w:right w:val="none" w:sz="0" w:space="0" w:color="auto"/>
      </w:divBdr>
    </w:div>
    <w:div w:id="1711957569">
      <w:bodyDiv w:val="1"/>
      <w:marLeft w:val="0"/>
      <w:marRight w:val="0"/>
      <w:marTop w:val="0"/>
      <w:marBottom w:val="0"/>
      <w:divBdr>
        <w:top w:val="none" w:sz="0" w:space="0" w:color="auto"/>
        <w:left w:val="none" w:sz="0" w:space="0" w:color="auto"/>
        <w:bottom w:val="none" w:sz="0" w:space="0" w:color="auto"/>
        <w:right w:val="none" w:sz="0" w:space="0" w:color="auto"/>
      </w:divBdr>
    </w:div>
    <w:div w:id="1749843166">
      <w:bodyDiv w:val="1"/>
      <w:marLeft w:val="0"/>
      <w:marRight w:val="0"/>
      <w:marTop w:val="0"/>
      <w:marBottom w:val="0"/>
      <w:divBdr>
        <w:top w:val="none" w:sz="0" w:space="0" w:color="auto"/>
        <w:left w:val="none" w:sz="0" w:space="0" w:color="auto"/>
        <w:bottom w:val="none" w:sz="0" w:space="0" w:color="auto"/>
        <w:right w:val="none" w:sz="0" w:space="0" w:color="auto"/>
      </w:divBdr>
    </w:div>
    <w:div w:id="1757629719">
      <w:bodyDiv w:val="1"/>
      <w:marLeft w:val="0"/>
      <w:marRight w:val="0"/>
      <w:marTop w:val="0"/>
      <w:marBottom w:val="0"/>
      <w:divBdr>
        <w:top w:val="none" w:sz="0" w:space="0" w:color="auto"/>
        <w:left w:val="none" w:sz="0" w:space="0" w:color="auto"/>
        <w:bottom w:val="none" w:sz="0" w:space="0" w:color="auto"/>
        <w:right w:val="none" w:sz="0" w:space="0" w:color="auto"/>
      </w:divBdr>
    </w:div>
    <w:div w:id="1887137018">
      <w:bodyDiv w:val="1"/>
      <w:marLeft w:val="0"/>
      <w:marRight w:val="0"/>
      <w:marTop w:val="0"/>
      <w:marBottom w:val="0"/>
      <w:divBdr>
        <w:top w:val="none" w:sz="0" w:space="0" w:color="auto"/>
        <w:left w:val="none" w:sz="0" w:space="0" w:color="auto"/>
        <w:bottom w:val="none" w:sz="0" w:space="0" w:color="auto"/>
        <w:right w:val="none" w:sz="0" w:space="0" w:color="auto"/>
      </w:divBdr>
    </w:div>
    <w:div w:id="213964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E40B-069B-4D32-A01F-107E6933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Ostrowski</dc:creator>
  <cp:lastModifiedBy>Obegi, Doug</cp:lastModifiedBy>
  <cp:revision>2</cp:revision>
  <cp:lastPrinted>2017-07-26T00:20:00Z</cp:lastPrinted>
  <dcterms:created xsi:type="dcterms:W3CDTF">2017-07-26T18:57:00Z</dcterms:created>
  <dcterms:modified xsi:type="dcterms:W3CDTF">2017-07-26T18:57:00Z</dcterms:modified>
</cp:coreProperties>
</file>